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49C" w:rsidRDefault="009E6826">
      <w:pPr>
        <w:jc w:val="both"/>
        <w:rPr>
          <w:rFonts w:ascii="Trebuchet MS" w:eastAsia="Trebuchet MS" w:hAnsi="Trebuchet MS" w:cs="Trebuchet MS"/>
        </w:rPr>
      </w:pPr>
      <w:r>
        <w:rPr>
          <w:rFonts w:ascii="Trebuchet MS"/>
        </w:rPr>
        <w:t>To:</w:t>
      </w:r>
      <w:r>
        <w:rPr>
          <w:rFonts w:ascii="Trebuchet MS"/>
        </w:rPr>
        <w:tab/>
      </w:r>
      <w:r>
        <w:rPr>
          <w:rFonts w:ascii="Trebuchet MS"/>
        </w:rPr>
        <w:tab/>
        <w:t>Iowa Board of Pharmacy</w:t>
      </w:r>
    </w:p>
    <w:p w:rsidR="00D2349C" w:rsidRDefault="009E6826">
      <w:pPr>
        <w:jc w:val="both"/>
        <w:rPr>
          <w:rFonts w:ascii="Trebuchet MS" w:eastAsia="Trebuchet MS" w:hAnsi="Trebuchet MS" w:cs="Trebuchet MS"/>
        </w:rPr>
      </w:pPr>
      <w:r>
        <w:rPr>
          <w:rFonts w:ascii="Trebuchet MS"/>
        </w:rPr>
        <w:t>From:</w:t>
      </w:r>
      <w:r>
        <w:rPr>
          <w:rFonts w:ascii="Trebuchet MS"/>
        </w:rPr>
        <w:tab/>
      </w:r>
      <w:r>
        <w:rPr>
          <w:rFonts w:ascii="Trebuchet MS"/>
        </w:rPr>
        <w:tab/>
        <w:t>Iowa Pharmacy Association</w:t>
      </w:r>
    </w:p>
    <w:p w:rsidR="00D2349C" w:rsidRDefault="009E6826">
      <w:pPr>
        <w:jc w:val="both"/>
        <w:rPr>
          <w:rFonts w:ascii="Trebuchet MS" w:eastAsia="Trebuchet MS" w:hAnsi="Trebuchet MS" w:cs="Trebuchet MS"/>
        </w:rPr>
      </w:pPr>
      <w:r>
        <w:rPr>
          <w:rFonts w:ascii="Trebuchet MS"/>
        </w:rPr>
        <w:t>Date:</w:t>
      </w:r>
      <w:r>
        <w:rPr>
          <w:rFonts w:ascii="Trebuchet MS"/>
        </w:rPr>
        <w:tab/>
      </w:r>
      <w:r>
        <w:rPr>
          <w:rFonts w:ascii="Trebuchet MS"/>
        </w:rPr>
        <w:tab/>
      </w:r>
      <w:r w:rsidR="00DA7EB9">
        <w:rPr>
          <w:rFonts w:ascii="Trebuchet MS"/>
        </w:rPr>
        <w:t xml:space="preserve">December </w:t>
      </w:r>
      <w:r w:rsidR="00F904AE">
        <w:rPr>
          <w:rFonts w:ascii="Trebuchet MS"/>
        </w:rPr>
        <w:t>2</w:t>
      </w:r>
      <w:r w:rsidR="00283128">
        <w:rPr>
          <w:rFonts w:ascii="Trebuchet MS"/>
        </w:rPr>
        <w:t>8</w:t>
      </w:r>
      <w:r w:rsidR="00DA7EB9">
        <w:rPr>
          <w:rFonts w:ascii="Trebuchet MS"/>
        </w:rPr>
        <w:t>, 2015</w:t>
      </w:r>
    </w:p>
    <w:p w:rsidR="00D2349C" w:rsidRDefault="00DA7EB9">
      <w:pPr>
        <w:jc w:val="both"/>
        <w:rPr>
          <w:rFonts w:ascii="Trebuchet MS"/>
        </w:rPr>
      </w:pPr>
      <w:r>
        <w:rPr>
          <w:rFonts w:ascii="Trebuchet MS"/>
        </w:rPr>
        <w:t>RE:</w:t>
      </w:r>
      <w:r>
        <w:rPr>
          <w:rFonts w:ascii="Trebuchet MS"/>
        </w:rPr>
        <w:tab/>
      </w:r>
      <w:r>
        <w:rPr>
          <w:rFonts w:ascii="Trebuchet MS"/>
        </w:rPr>
        <w:tab/>
      </w:r>
      <w:r w:rsidR="00A10BCD">
        <w:rPr>
          <w:rFonts w:ascii="Trebuchet MS"/>
        </w:rPr>
        <w:t>Request to Modify Contract for Medication Disposal</w:t>
      </w:r>
    </w:p>
    <w:p w:rsidR="00A10BCD" w:rsidRDefault="00A10BCD">
      <w:pPr>
        <w:jc w:val="both"/>
        <w:rPr>
          <w:rFonts w:ascii="Trebuchet MS"/>
        </w:rPr>
      </w:pPr>
    </w:p>
    <w:p w:rsidR="00A10BCD" w:rsidRDefault="00A10BCD">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eastAsia="Trebuchet MS" w:hAnsi="Trebuchet MS" w:cs="Trebuchet MS"/>
        </w:rPr>
      </w:pPr>
    </w:p>
    <w:p w:rsidR="00283574" w:rsidRDefault="00A10BCD" w:rsidP="00283574">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eastAsia="Trebuchet MS" w:hAnsi="Trebuchet MS" w:cs="Trebuchet MS"/>
        </w:rPr>
      </w:pPr>
      <w:r>
        <w:rPr>
          <w:rFonts w:ascii="Trebuchet MS" w:eastAsia="Trebuchet MS" w:hAnsi="Trebuchet MS" w:cs="Trebuchet MS"/>
        </w:rPr>
        <w:t xml:space="preserve">The Iowa Pharmacy Association (IPA) is submitting this request for additional funding in the amount </w:t>
      </w:r>
      <w:r w:rsidRPr="00F904AE">
        <w:rPr>
          <w:rFonts w:ascii="Trebuchet MS" w:eastAsia="Trebuchet MS" w:hAnsi="Trebuchet MS" w:cs="Trebuchet MS"/>
        </w:rPr>
        <w:t>of $50,000</w:t>
      </w:r>
      <w:r>
        <w:rPr>
          <w:rFonts w:ascii="Trebuchet MS" w:eastAsia="Trebuchet MS" w:hAnsi="Trebuchet MS" w:cs="Trebuchet MS"/>
        </w:rPr>
        <w:t xml:space="preserve"> as part of the Pharmaceutical Collection and Disposal (Drug Take-Away Program contract with the Iowa Board of Pharmacy. </w:t>
      </w:r>
      <w:r w:rsidR="00DA7EB9">
        <w:rPr>
          <w:rFonts w:ascii="Trebuchet MS" w:eastAsia="Trebuchet MS" w:hAnsi="Trebuchet MS" w:cs="Trebuchet MS"/>
        </w:rPr>
        <w:t xml:space="preserve">Pursuant to Section </w:t>
      </w:r>
      <w:r>
        <w:rPr>
          <w:rFonts w:ascii="Trebuchet MS" w:eastAsia="Trebuchet MS" w:hAnsi="Trebuchet MS" w:cs="Trebuchet MS"/>
        </w:rPr>
        <w:t xml:space="preserve">8.2 of the current contract, IPA-2016, </w:t>
      </w:r>
      <w:r w:rsidR="00283574">
        <w:rPr>
          <w:rFonts w:ascii="Trebuchet MS" w:eastAsia="Trebuchet MS" w:hAnsi="Trebuchet MS" w:cs="Trebuchet MS"/>
        </w:rPr>
        <w:t xml:space="preserve">with the Iowa Board of Pharmacy, IPA is seeking the support of the Board of Pharmacy to amend </w:t>
      </w:r>
      <w:r w:rsidR="009E7AE5">
        <w:rPr>
          <w:rFonts w:ascii="Trebuchet MS" w:eastAsia="Trebuchet MS" w:hAnsi="Trebuchet MS" w:cs="Trebuchet MS"/>
        </w:rPr>
        <w:t xml:space="preserve">the </w:t>
      </w:r>
      <w:r w:rsidR="00283574">
        <w:rPr>
          <w:rFonts w:ascii="Trebuchet MS" w:eastAsia="Trebuchet MS" w:hAnsi="Trebuchet MS" w:cs="Trebuchet MS"/>
        </w:rPr>
        <w:t xml:space="preserve">contract </w:t>
      </w:r>
      <w:r w:rsidR="007F3DE2">
        <w:rPr>
          <w:rFonts w:ascii="Trebuchet MS" w:eastAsia="Trebuchet MS" w:hAnsi="Trebuchet MS" w:cs="Trebuchet MS"/>
        </w:rPr>
        <w:t xml:space="preserve">budget </w:t>
      </w:r>
      <w:r w:rsidR="00283574">
        <w:rPr>
          <w:rFonts w:ascii="Trebuchet MS" w:eastAsia="Trebuchet MS" w:hAnsi="Trebuchet MS" w:cs="Trebuchet MS"/>
        </w:rPr>
        <w:t xml:space="preserve">(Section 5). </w:t>
      </w:r>
    </w:p>
    <w:p w:rsidR="00283574" w:rsidRDefault="00283574" w:rsidP="00283574">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eastAsia="Trebuchet MS" w:hAnsi="Trebuchet MS" w:cs="Trebuchet MS"/>
        </w:rPr>
      </w:pPr>
    </w:p>
    <w:p w:rsidR="00283574" w:rsidRDefault="00283574" w:rsidP="00283574">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r>
        <w:rPr>
          <w:rFonts w:ascii="Trebuchet MS"/>
        </w:rPr>
        <w:t xml:space="preserve">As background, </w:t>
      </w:r>
      <w:r w:rsidR="00727901">
        <w:rPr>
          <w:rFonts w:ascii="Trebuchet MS"/>
        </w:rPr>
        <w:t xml:space="preserve">the Board of Pharmacy approved to increase the legislative allocation for medication disposal funding by $50,000 at their </w:t>
      </w:r>
      <w:r w:rsidR="00133D7C">
        <w:rPr>
          <w:rFonts w:ascii="Trebuchet MS"/>
        </w:rPr>
        <w:t>March 2014</w:t>
      </w:r>
      <w:r w:rsidR="00727901">
        <w:rPr>
          <w:rFonts w:ascii="Trebuchet MS"/>
        </w:rPr>
        <w:t xml:space="preserve"> meeting. This approval was made following a presentation by IPA on the history of the medication disposal program, growth of the existing program and anticipated growth as medication disposal programs would be expanded to include controlled substances.  T</w:t>
      </w:r>
      <w:r>
        <w:rPr>
          <w:rFonts w:ascii="Trebuchet MS"/>
        </w:rPr>
        <w:t xml:space="preserve">he </w:t>
      </w:r>
      <w:r w:rsidR="00727901">
        <w:rPr>
          <w:rFonts w:ascii="Trebuchet MS"/>
        </w:rPr>
        <w:t xml:space="preserve">original </w:t>
      </w:r>
      <w:r>
        <w:rPr>
          <w:rFonts w:ascii="Trebuchet MS"/>
        </w:rPr>
        <w:t xml:space="preserve">proposal for </w:t>
      </w:r>
      <w:r w:rsidR="00C303D5">
        <w:rPr>
          <w:rFonts w:ascii="Trebuchet MS"/>
        </w:rPr>
        <w:t xml:space="preserve">the </w:t>
      </w:r>
      <w:r>
        <w:rPr>
          <w:rFonts w:ascii="Trebuchet MS"/>
        </w:rPr>
        <w:t xml:space="preserve">2015-2016 </w:t>
      </w:r>
      <w:proofErr w:type="gramStart"/>
      <w:r w:rsidR="00C303D5">
        <w:rPr>
          <w:rFonts w:ascii="Trebuchet MS"/>
        </w:rPr>
        <w:t>program</w:t>
      </w:r>
      <w:proofErr w:type="gramEnd"/>
      <w:r w:rsidR="00C303D5">
        <w:rPr>
          <w:rFonts w:ascii="Trebuchet MS"/>
        </w:rPr>
        <w:t xml:space="preserve"> </w:t>
      </w:r>
      <w:r>
        <w:rPr>
          <w:rFonts w:ascii="Trebuchet MS"/>
        </w:rPr>
        <w:t xml:space="preserve">was submitted </w:t>
      </w:r>
      <w:r w:rsidR="00727901">
        <w:rPr>
          <w:rFonts w:ascii="Trebuchet MS"/>
        </w:rPr>
        <w:t xml:space="preserve">by IPA to the Board of Pharmacy </w:t>
      </w:r>
      <w:r>
        <w:rPr>
          <w:rFonts w:ascii="Trebuchet MS"/>
        </w:rPr>
        <w:t xml:space="preserve">on June 5, 2015 </w:t>
      </w:r>
      <w:r w:rsidR="00C303D5">
        <w:rPr>
          <w:rFonts w:ascii="Trebuchet MS"/>
        </w:rPr>
        <w:t xml:space="preserve">for $125,000 </w:t>
      </w:r>
      <w:r>
        <w:rPr>
          <w:rFonts w:ascii="Trebuchet MS"/>
        </w:rPr>
        <w:t xml:space="preserve">prior to the passage of S.F. 505, for which Sec. 74. Section 155A.43, Code 2015 was </w:t>
      </w:r>
      <w:r w:rsidR="00727901">
        <w:rPr>
          <w:rFonts w:ascii="Trebuchet MS"/>
        </w:rPr>
        <w:t>passed by the legislature and signed by Governor Branstad</w:t>
      </w:r>
      <w:r>
        <w:rPr>
          <w:rFonts w:ascii="Trebuchet MS"/>
        </w:rPr>
        <w:t xml:space="preserve">. With this amended legislation, the Board of Pharmacy may allocate no more than $175,000 to provide for the administration </w:t>
      </w:r>
      <w:r w:rsidR="00986024">
        <w:rPr>
          <w:rFonts w:ascii="Trebuchet MS"/>
        </w:rPr>
        <w:t>and management of a pharmaceutical collection and disposal program.</w:t>
      </w:r>
      <w:r>
        <w:rPr>
          <w:rFonts w:ascii="Trebuchet MS"/>
          <w:vertAlign w:val="superscript"/>
        </w:rPr>
        <w:t>1</w:t>
      </w:r>
      <w:proofErr w:type="gramStart"/>
      <w:r>
        <w:rPr>
          <w:rFonts w:ascii="Trebuchet MS"/>
          <w:vertAlign w:val="superscript"/>
        </w:rPr>
        <w:t>,2</w:t>
      </w:r>
      <w:proofErr w:type="gramEnd"/>
      <w:r w:rsidR="00727901">
        <w:rPr>
          <w:rFonts w:ascii="Trebuchet MS"/>
          <w:vertAlign w:val="superscript"/>
        </w:rPr>
        <w:t xml:space="preserve"> </w:t>
      </w:r>
      <w:r>
        <w:rPr>
          <w:rFonts w:ascii="Trebuchet MS"/>
        </w:rPr>
        <w:t xml:space="preserve"> </w:t>
      </w:r>
    </w:p>
    <w:p w:rsidR="00C303D5" w:rsidRDefault="00C303D5" w:rsidP="00283574">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p w:rsidR="009614BA" w:rsidRDefault="009614BA" w:rsidP="00283574">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p w:rsidR="00C303D5" w:rsidRPr="009614BA" w:rsidRDefault="00C303D5" w:rsidP="00283574">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b/>
        </w:rPr>
      </w:pPr>
      <w:r>
        <w:rPr>
          <w:rFonts w:ascii="Trebuchet MS"/>
          <w:b/>
        </w:rPr>
        <w:t xml:space="preserve">PROPOSED BUDGET AMENDMENT </w:t>
      </w:r>
    </w:p>
    <w:p w:rsidR="00727901" w:rsidRDefault="00727901" w:rsidP="00283574">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bl>
      <w:tblPr>
        <w:tblStyle w:val="TableGrid"/>
        <w:tblW w:w="0" w:type="auto"/>
        <w:tblLook w:val="04A0"/>
      </w:tblPr>
      <w:tblGrid>
        <w:gridCol w:w="1638"/>
        <w:gridCol w:w="5130"/>
        <w:gridCol w:w="1367"/>
        <w:gridCol w:w="1441"/>
      </w:tblGrid>
      <w:tr w:rsidR="00E6515A" w:rsidTr="00F80133">
        <w:tc>
          <w:tcPr>
            <w:tcW w:w="1638" w:type="dxa"/>
          </w:tcPr>
          <w:p w:rsidR="00E6515A" w:rsidRPr="005E5988" w:rsidRDefault="00E6515A"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b/>
              </w:rPr>
            </w:pPr>
            <w:r w:rsidRPr="005E5988">
              <w:rPr>
                <w:rFonts w:ascii="Trebuchet MS"/>
                <w:b/>
                <w:color w:val="FF0000"/>
              </w:rPr>
              <w:t xml:space="preserve">AMENDED </w:t>
            </w:r>
            <w:r w:rsidR="00E81567">
              <w:rPr>
                <w:rFonts w:ascii="Trebuchet MS"/>
                <w:b/>
                <w:color w:val="FF0000"/>
              </w:rPr>
              <w:t xml:space="preserve">Contract </w:t>
            </w:r>
            <w:r w:rsidRPr="005E5988">
              <w:rPr>
                <w:rFonts w:ascii="Trebuchet MS"/>
                <w:b/>
                <w:color w:val="FF0000"/>
              </w:rPr>
              <w:t>Expenses</w:t>
            </w:r>
          </w:p>
        </w:tc>
        <w:tc>
          <w:tcPr>
            <w:tcW w:w="5130" w:type="dxa"/>
          </w:tcPr>
          <w:p w:rsidR="00E6515A" w:rsidRDefault="00E6515A"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c>
          <w:tcPr>
            <w:tcW w:w="1367" w:type="dxa"/>
          </w:tcPr>
          <w:p w:rsidR="00E6515A"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r>
              <w:rPr>
                <w:rFonts w:ascii="Trebuchet MS"/>
              </w:rPr>
              <w:t>Board of Pharmacy Funding</w:t>
            </w:r>
          </w:p>
        </w:tc>
        <w:tc>
          <w:tcPr>
            <w:tcW w:w="1441" w:type="dxa"/>
          </w:tcPr>
          <w:p w:rsidR="00E6515A"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r>
              <w:rPr>
                <w:rFonts w:ascii="Trebuchet MS"/>
              </w:rPr>
              <w:t>In-Kind / Match from Pharmacies</w:t>
            </w:r>
          </w:p>
        </w:tc>
      </w:tr>
      <w:tr w:rsidR="00F80133" w:rsidTr="00F80133">
        <w:tc>
          <w:tcPr>
            <w:tcW w:w="6768" w:type="dxa"/>
            <w:gridSpan w:val="2"/>
          </w:tcPr>
          <w:p w:rsidR="00F80133" w:rsidRDefault="00F80133"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roofErr w:type="spellStart"/>
            <w:r>
              <w:rPr>
                <w:rFonts w:ascii="Arial" w:hAnsi="Arial" w:cs="Arial"/>
              </w:rPr>
              <w:t>TakeAway</w:t>
            </w:r>
            <w:proofErr w:type="spellEnd"/>
            <w:r>
              <w:rPr>
                <w:rFonts w:ascii="Arial" w:hAnsi="Arial" w:cs="Arial"/>
              </w:rPr>
              <w:t xml:space="preserve"> Systems</w:t>
            </w:r>
          </w:p>
        </w:tc>
        <w:tc>
          <w:tcPr>
            <w:tcW w:w="1367" w:type="dxa"/>
          </w:tcPr>
          <w:p w:rsidR="00F80133" w:rsidRDefault="00F80133"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c>
          <w:tcPr>
            <w:tcW w:w="1441" w:type="dxa"/>
          </w:tcPr>
          <w:p w:rsidR="00F80133" w:rsidRDefault="00F80133"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r>
      <w:tr w:rsidR="00E6515A" w:rsidTr="00F80133">
        <w:tc>
          <w:tcPr>
            <w:tcW w:w="1638" w:type="dxa"/>
          </w:tcPr>
          <w:p w:rsidR="00E6515A" w:rsidRDefault="00E6515A"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c>
          <w:tcPr>
            <w:tcW w:w="5130" w:type="dxa"/>
          </w:tcPr>
          <w:p w:rsidR="00E6515A" w:rsidRPr="005E5988" w:rsidRDefault="00E6515A" w:rsidP="00C303D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hAnsi="Arial" w:cs="Arial"/>
                <w:i/>
                <w:iCs/>
                <w:color w:val="FF0000"/>
              </w:rPr>
            </w:pPr>
            <w:r>
              <w:rPr>
                <w:rFonts w:ascii="Arial" w:hAnsi="Arial" w:cs="Arial"/>
                <w:i/>
                <w:iCs/>
                <w:color w:val="FF0000"/>
              </w:rPr>
              <w:t>100</w:t>
            </w:r>
            <w:r w:rsidRPr="005E5988">
              <w:rPr>
                <w:rFonts w:ascii="Arial" w:hAnsi="Arial" w:cs="Arial"/>
                <w:i/>
                <w:iCs/>
                <w:color w:val="FF0000"/>
              </w:rPr>
              <w:t xml:space="preserve"> </w:t>
            </w:r>
            <w:proofErr w:type="spellStart"/>
            <w:r w:rsidR="00E81567">
              <w:rPr>
                <w:rFonts w:ascii="Arial" w:hAnsi="Arial" w:cs="Arial"/>
                <w:i/>
                <w:iCs/>
                <w:color w:val="FF0000"/>
              </w:rPr>
              <w:t>TakeAway</w:t>
            </w:r>
            <w:proofErr w:type="spellEnd"/>
            <w:r w:rsidR="00E81567">
              <w:rPr>
                <w:rFonts w:ascii="Arial" w:hAnsi="Arial" w:cs="Arial"/>
                <w:i/>
                <w:iCs/>
                <w:color w:val="FF0000"/>
              </w:rPr>
              <w:t xml:space="preserve"> systems</w:t>
            </w:r>
          </w:p>
        </w:tc>
        <w:tc>
          <w:tcPr>
            <w:tcW w:w="1367" w:type="dxa"/>
          </w:tcPr>
          <w:p w:rsidR="00E6515A" w:rsidRPr="00F80133" w:rsidRDefault="00E6515A" w:rsidP="00A91F5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r w:rsidRPr="00F80133">
              <w:rPr>
                <w:rFonts w:ascii="Trebuchet MS"/>
                <w:color w:val="auto"/>
              </w:rPr>
              <w:t>$13,333</w:t>
            </w:r>
          </w:p>
        </w:tc>
        <w:tc>
          <w:tcPr>
            <w:tcW w:w="1441" w:type="dxa"/>
          </w:tcPr>
          <w:p w:rsidR="00E6515A" w:rsidRPr="00F80133" w:rsidRDefault="00E6515A" w:rsidP="00A91F5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r>
      <w:tr w:rsidR="00E6515A" w:rsidTr="00F80133">
        <w:tc>
          <w:tcPr>
            <w:tcW w:w="1638" w:type="dxa"/>
          </w:tcPr>
          <w:p w:rsidR="00E6515A" w:rsidRDefault="00E6515A"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c>
          <w:tcPr>
            <w:tcW w:w="5130" w:type="dxa"/>
          </w:tcPr>
          <w:p w:rsidR="00E6515A" w:rsidRPr="00E56146" w:rsidRDefault="00E6515A"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hAnsi="Arial" w:cs="Arial"/>
                <w:i/>
                <w:iCs/>
              </w:rPr>
            </w:pPr>
          </w:p>
        </w:tc>
        <w:tc>
          <w:tcPr>
            <w:tcW w:w="1367" w:type="dxa"/>
          </w:tcPr>
          <w:p w:rsidR="00E6515A" w:rsidRPr="00F80133" w:rsidRDefault="00E6515A"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c>
          <w:tcPr>
            <w:tcW w:w="1441" w:type="dxa"/>
          </w:tcPr>
          <w:p w:rsidR="00E6515A" w:rsidRPr="00F80133" w:rsidRDefault="00E6515A"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r>
      <w:tr w:rsidR="00F80133" w:rsidTr="00F80133">
        <w:tc>
          <w:tcPr>
            <w:tcW w:w="6768" w:type="dxa"/>
            <w:gridSpan w:val="2"/>
          </w:tcPr>
          <w:p w:rsidR="00F80133" w:rsidRPr="00E56146" w:rsidRDefault="00F80133"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hAnsi="Arial" w:cs="Arial"/>
                <w:i/>
                <w:iCs/>
              </w:rPr>
            </w:pPr>
            <w:r w:rsidRPr="00F80133">
              <w:rPr>
                <w:rFonts w:ascii="Trebuchet MS"/>
                <w:color w:val="FF0000"/>
              </w:rPr>
              <w:t>Controlled Substance Collection &amp; Disposal</w:t>
            </w:r>
          </w:p>
        </w:tc>
        <w:tc>
          <w:tcPr>
            <w:tcW w:w="1367" w:type="dxa"/>
          </w:tcPr>
          <w:p w:rsidR="00F80133" w:rsidRPr="00F80133" w:rsidRDefault="00F80133"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c>
          <w:tcPr>
            <w:tcW w:w="1441" w:type="dxa"/>
          </w:tcPr>
          <w:p w:rsidR="00F80133" w:rsidRPr="00F80133" w:rsidRDefault="00F80133"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r>
      <w:tr w:rsidR="00E6515A" w:rsidTr="00F80133">
        <w:tc>
          <w:tcPr>
            <w:tcW w:w="1638" w:type="dxa"/>
          </w:tcPr>
          <w:p w:rsidR="00E6515A" w:rsidRDefault="00E6515A"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c>
          <w:tcPr>
            <w:tcW w:w="5130" w:type="dxa"/>
          </w:tcPr>
          <w:p w:rsidR="00E6515A" w:rsidRPr="00602556" w:rsidRDefault="00E6515A" w:rsidP="00F8013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hAnsi="Arial" w:cs="Arial"/>
                <w:i/>
                <w:iCs/>
                <w:color w:val="FF0000"/>
              </w:rPr>
            </w:pPr>
            <w:r w:rsidRPr="00602556">
              <w:rPr>
                <w:rFonts w:ascii="Arial" w:hAnsi="Arial" w:cs="Arial"/>
                <w:i/>
                <w:iCs/>
                <w:color w:val="FF0000"/>
              </w:rPr>
              <w:t xml:space="preserve">Purchase </w:t>
            </w:r>
            <w:r w:rsidR="00E81567">
              <w:rPr>
                <w:rFonts w:ascii="Arial" w:hAnsi="Arial" w:cs="Arial"/>
                <w:i/>
                <w:iCs/>
                <w:color w:val="FF0000"/>
              </w:rPr>
              <w:t xml:space="preserve">of </w:t>
            </w:r>
            <w:proofErr w:type="spellStart"/>
            <w:r w:rsidR="00E81567">
              <w:rPr>
                <w:rFonts w:ascii="Arial" w:hAnsi="Arial" w:cs="Arial"/>
                <w:i/>
                <w:iCs/>
                <w:color w:val="FF0000"/>
              </w:rPr>
              <w:t>MedSafe</w:t>
            </w:r>
            <w:proofErr w:type="spellEnd"/>
            <w:r w:rsidR="00E81567">
              <w:rPr>
                <w:rFonts w:ascii="Arial" w:hAnsi="Arial" w:cs="Arial"/>
                <w:i/>
                <w:iCs/>
                <w:color w:val="FF0000"/>
              </w:rPr>
              <w:t xml:space="preserve"> (1</w:t>
            </w:r>
            <w:r w:rsidRPr="00602556">
              <w:rPr>
                <w:rFonts w:ascii="Arial" w:hAnsi="Arial" w:cs="Arial"/>
                <w:i/>
                <w:iCs/>
                <w:color w:val="FF0000"/>
              </w:rPr>
              <w:t xml:space="preserve">0 </w:t>
            </w:r>
            <w:r w:rsidR="00F80133">
              <w:rPr>
                <w:rFonts w:ascii="Arial" w:hAnsi="Arial" w:cs="Arial"/>
                <w:i/>
                <w:iCs/>
                <w:color w:val="FF0000"/>
              </w:rPr>
              <w:t>pharmacies</w:t>
            </w:r>
            <w:r w:rsidRPr="00602556">
              <w:rPr>
                <w:rFonts w:ascii="Arial" w:hAnsi="Arial" w:cs="Arial"/>
                <w:i/>
                <w:iCs/>
                <w:color w:val="FF0000"/>
              </w:rPr>
              <w:t>)</w:t>
            </w:r>
            <w:r w:rsidR="00F80133">
              <w:rPr>
                <w:rFonts w:ascii="Arial" w:hAnsi="Arial" w:cs="Arial"/>
                <w:i/>
                <w:iCs/>
                <w:color w:val="FF0000"/>
              </w:rPr>
              <w:t xml:space="preserve"> + DEA-compliant liners (one pack of 4)</w:t>
            </w:r>
          </w:p>
        </w:tc>
        <w:tc>
          <w:tcPr>
            <w:tcW w:w="1367" w:type="dxa"/>
          </w:tcPr>
          <w:p w:rsidR="00E6515A" w:rsidRPr="00F80133" w:rsidRDefault="00F80133"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r w:rsidRPr="00F80133">
              <w:rPr>
                <w:rFonts w:ascii="Trebuchet MS"/>
                <w:color w:val="auto"/>
              </w:rPr>
              <w:t>$21,500</w:t>
            </w:r>
          </w:p>
        </w:tc>
        <w:tc>
          <w:tcPr>
            <w:tcW w:w="1441" w:type="dxa"/>
          </w:tcPr>
          <w:p w:rsidR="00E6515A" w:rsidRPr="00F80133" w:rsidRDefault="00E6515A"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r>
      <w:tr w:rsidR="00E81567" w:rsidTr="00F80133">
        <w:tc>
          <w:tcPr>
            <w:tcW w:w="1638" w:type="dxa"/>
          </w:tcPr>
          <w:p w:rsidR="00E81567"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c>
          <w:tcPr>
            <w:tcW w:w="5130" w:type="dxa"/>
          </w:tcPr>
          <w:p w:rsidR="00E81567" w:rsidRPr="00602556"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hAnsi="Arial" w:cs="Arial"/>
                <w:i/>
                <w:iCs/>
                <w:color w:val="FF0000"/>
              </w:rPr>
            </w:pPr>
            <w:r>
              <w:rPr>
                <w:rFonts w:ascii="Arial" w:hAnsi="Arial" w:cs="Arial"/>
                <w:i/>
                <w:iCs/>
                <w:color w:val="FF0000"/>
              </w:rPr>
              <w:t xml:space="preserve">Installation of </w:t>
            </w:r>
            <w:proofErr w:type="spellStart"/>
            <w:r>
              <w:rPr>
                <w:rFonts w:ascii="Arial" w:hAnsi="Arial" w:cs="Arial"/>
                <w:i/>
                <w:iCs/>
                <w:color w:val="FF0000"/>
              </w:rPr>
              <w:t>MedSafe</w:t>
            </w:r>
            <w:proofErr w:type="spellEnd"/>
            <w:r>
              <w:rPr>
                <w:rFonts w:ascii="Arial" w:hAnsi="Arial" w:cs="Arial"/>
                <w:i/>
                <w:iCs/>
                <w:color w:val="FF0000"/>
              </w:rPr>
              <w:t xml:space="preserve"> unit</w:t>
            </w:r>
          </w:p>
        </w:tc>
        <w:tc>
          <w:tcPr>
            <w:tcW w:w="1367" w:type="dxa"/>
          </w:tcPr>
          <w:p w:rsidR="00E81567" w:rsidRPr="00F80133" w:rsidRDefault="00E81567"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c>
          <w:tcPr>
            <w:tcW w:w="1441" w:type="dxa"/>
          </w:tcPr>
          <w:p w:rsidR="00E81567" w:rsidRPr="00F80133" w:rsidRDefault="00F80133" w:rsidP="00F8013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r w:rsidRPr="00F80133">
              <w:rPr>
                <w:rFonts w:ascii="Trebuchet MS"/>
                <w:color w:val="auto"/>
              </w:rPr>
              <w:t>$1,000</w:t>
            </w:r>
          </w:p>
        </w:tc>
      </w:tr>
      <w:tr w:rsidR="00E6515A" w:rsidTr="00F80133">
        <w:tc>
          <w:tcPr>
            <w:tcW w:w="1638" w:type="dxa"/>
          </w:tcPr>
          <w:p w:rsidR="00E6515A" w:rsidRDefault="00E6515A"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c>
          <w:tcPr>
            <w:tcW w:w="5130" w:type="dxa"/>
          </w:tcPr>
          <w:p w:rsidR="00E6515A" w:rsidRPr="00602556" w:rsidRDefault="00F80133" w:rsidP="00F8013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hAnsi="Arial" w:cs="Arial"/>
                <w:i/>
                <w:iCs/>
                <w:color w:val="FF0000"/>
              </w:rPr>
            </w:pPr>
            <w:r>
              <w:rPr>
                <w:rFonts w:ascii="Arial" w:hAnsi="Arial" w:cs="Arial"/>
                <w:i/>
                <w:iCs/>
                <w:color w:val="FF0000"/>
              </w:rPr>
              <w:t xml:space="preserve">Additional </w:t>
            </w:r>
            <w:proofErr w:type="spellStart"/>
            <w:r w:rsidR="00E6515A" w:rsidRPr="00602556">
              <w:rPr>
                <w:rFonts w:ascii="Arial" w:hAnsi="Arial" w:cs="Arial"/>
                <w:i/>
                <w:iCs/>
                <w:color w:val="FF0000"/>
              </w:rPr>
              <w:t>MedSafe</w:t>
            </w:r>
            <w:proofErr w:type="spellEnd"/>
            <w:r w:rsidR="00E6515A" w:rsidRPr="00602556">
              <w:rPr>
                <w:rFonts w:ascii="Arial" w:hAnsi="Arial" w:cs="Arial"/>
                <w:i/>
                <w:iCs/>
                <w:color w:val="FF0000"/>
              </w:rPr>
              <w:t xml:space="preserve"> liners (</w:t>
            </w:r>
            <w:r>
              <w:rPr>
                <w:rFonts w:ascii="Arial" w:hAnsi="Arial" w:cs="Arial"/>
                <w:i/>
                <w:iCs/>
                <w:color w:val="FF0000"/>
              </w:rPr>
              <w:t>packs of 4</w:t>
            </w:r>
            <w:r w:rsidR="00E6515A" w:rsidRPr="00602556">
              <w:rPr>
                <w:rFonts w:ascii="Arial" w:hAnsi="Arial" w:cs="Arial"/>
                <w:i/>
                <w:iCs/>
                <w:color w:val="FF0000"/>
              </w:rPr>
              <w:t>)</w:t>
            </w:r>
          </w:p>
        </w:tc>
        <w:tc>
          <w:tcPr>
            <w:tcW w:w="1367" w:type="dxa"/>
          </w:tcPr>
          <w:p w:rsidR="00E6515A" w:rsidRPr="00F80133" w:rsidRDefault="00E6515A"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c>
          <w:tcPr>
            <w:tcW w:w="1441" w:type="dxa"/>
          </w:tcPr>
          <w:p w:rsidR="00E6515A" w:rsidRPr="00F80133" w:rsidRDefault="00F80133" w:rsidP="00F8013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r w:rsidRPr="00F80133">
              <w:rPr>
                <w:rFonts w:ascii="Trebuchet MS"/>
                <w:color w:val="auto"/>
              </w:rPr>
              <w:t>$3,825+</w:t>
            </w:r>
          </w:p>
        </w:tc>
      </w:tr>
      <w:tr w:rsidR="00E81567" w:rsidTr="00F80133">
        <w:tc>
          <w:tcPr>
            <w:tcW w:w="1638" w:type="dxa"/>
          </w:tcPr>
          <w:p w:rsidR="00E81567" w:rsidRPr="005E5988" w:rsidRDefault="00E81567" w:rsidP="00F8013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color w:val="FF0000"/>
              </w:rPr>
            </w:pPr>
          </w:p>
        </w:tc>
        <w:tc>
          <w:tcPr>
            <w:tcW w:w="5130" w:type="dxa"/>
          </w:tcPr>
          <w:p w:rsidR="00E81567" w:rsidRPr="00727901" w:rsidRDefault="00E81567" w:rsidP="00C303D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hAnsi="Arial" w:cs="Arial"/>
                <w:i/>
                <w:iCs/>
                <w:color w:val="FF0000"/>
              </w:rPr>
            </w:pPr>
            <w:r w:rsidRPr="00727901">
              <w:rPr>
                <w:rFonts w:ascii="Arial" w:hAnsi="Arial" w:cs="Arial"/>
                <w:i/>
                <w:iCs/>
                <w:color w:val="FF0000"/>
              </w:rPr>
              <w:t>TakeAway envelopes for Controlled Substance</w:t>
            </w:r>
            <w:r w:rsidR="00C303D5">
              <w:rPr>
                <w:rFonts w:ascii="Arial" w:hAnsi="Arial" w:cs="Arial"/>
                <w:i/>
                <w:iCs/>
                <w:color w:val="FF0000"/>
              </w:rPr>
              <w:t xml:space="preserve"> mailback</w:t>
            </w:r>
          </w:p>
        </w:tc>
        <w:tc>
          <w:tcPr>
            <w:tcW w:w="1367" w:type="dxa"/>
          </w:tcPr>
          <w:p w:rsidR="00E81567" w:rsidRPr="00F80133" w:rsidRDefault="00E81567" w:rsidP="00F8013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r w:rsidRPr="00F80133">
              <w:rPr>
                <w:rFonts w:ascii="Trebuchet MS"/>
                <w:color w:val="auto"/>
              </w:rPr>
              <w:t>$5,</w:t>
            </w:r>
            <w:r w:rsidR="00F80133" w:rsidRPr="00F80133">
              <w:rPr>
                <w:rFonts w:ascii="Trebuchet MS"/>
                <w:color w:val="auto"/>
              </w:rPr>
              <w:t>167</w:t>
            </w:r>
          </w:p>
        </w:tc>
        <w:tc>
          <w:tcPr>
            <w:tcW w:w="1441" w:type="dxa"/>
          </w:tcPr>
          <w:p w:rsidR="00E81567" w:rsidRPr="00F80133" w:rsidRDefault="00E81567" w:rsidP="00F8013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r w:rsidRPr="00F80133">
              <w:rPr>
                <w:rFonts w:ascii="Trebuchet MS"/>
                <w:color w:val="auto"/>
              </w:rPr>
              <w:t>$5,</w:t>
            </w:r>
            <w:r w:rsidR="00F80133" w:rsidRPr="00F80133">
              <w:rPr>
                <w:rFonts w:ascii="Trebuchet MS"/>
                <w:color w:val="auto"/>
              </w:rPr>
              <w:t>167+</w:t>
            </w:r>
          </w:p>
        </w:tc>
      </w:tr>
      <w:tr w:rsidR="00E81567" w:rsidTr="00F80133">
        <w:tc>
          <w:tcPr>
            <w:tcW w:w="1638" w:type="dxa"/>
          </w:tcPr>
          <w:p w:rsidR="00E81567"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c>
          <w:tcPr>
            <w:tcW w:w="5130" w:type="dxa"/>
          </w:tcPr>
          <w:p w:rsidR="00E81567" w:rsidRPr="00E56146"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Arial" w:hAnsi="Arial" w:cs="Arial"/>
                <w:i/>
                <w:iCs/>
              </w:rPr>
            </w:pPr>
          </w:p>
        </w:tc>
        <w:tc>
          <w:tcPr>
            <w:tcW w:w="1367" w:type="dxa"/>
          </w:tcPr>
          <w:p w:rsidR="00E81567" w:rsidRPr="00F80133" w:rsidRDefault="00E81567"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c>
          <w:tcPr>
            <w:tcW w:w="1441" w:type="dxa"/>
          </w:tcPr>
          <w:p w:rsidR="00E81567" w:rsidRPr="00F80133" w:rsidRDefault="00E81567"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r>
      <w:tr w:rsidR="00F80133" w:rsidTr="00F80133">
        <w:tc>
          <w:tcPr>
            <w:tcW w:w="6768" w:type="dxa"/>
            <w:gridSpan w:val="2"/>
          </w:tcPr>
          <w:p w:rsidR="00F80133" w:rsidRDefault="00F80133"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r w:rsidRPr="005E5988">
              <w:rPr>
                <w:rFonts w:ascii="Trebuchet MS"/>
                <w:color w:val="FF0000"/>
              </w:rPr>
              <w:t xml:space="preserve">Marketing </w:t>
            </w:r>
          </w:p>
        </w:tc>
        <w:tc>
          <w:tcPr>
            <w:tcW w:w="1367" w:type="dxa"/>
          </w:tcPr>
          <w:p w:rsidR="00F80133" w:rsidRPr="00F80133" w:rsidRDefault="00F80133"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c>
          <w:tcPr>
            <w:tcW w:w="1441" w:type="dxa"/>
          </w:tcPr>
          <w:p w:rsidR="00F80133" w:rsidRPr="00F80133" w:rsidRDefault="00F80133"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r>
      <w:tr w:rsidR="00E81567" w:rsidRPr="00602556" w:rsidTr="00F80133">
        <w:tc>
          <w:tcPr>
            <w:tcW w:w="1638" w:type="dxa"/>
          </w:tcPr>
          <w:p w:rsidR="00E81567"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c>
          <w:tcPr>
            <w:tcW w:w="5130" w:type="dxa"/>
          </w:tcPr>
          <w:p w:rsidR="00E81567" w:rsidRPr="00602556"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i/>
                <w:color w:val="FF0000"/>
              </w:rPr>
            </w:pPr>
            <w:r w:rsidRPr="00602556">
              <w:rPr>
                <w:rFonts w:ascii="Trebuchet MS"/>
                <w:i/>
                <w:color w:val="FF0000"/>
              </w:rPr>
              <w:t>Pill Dude Mascot (3 costumes)</w:t>
            </w:r>
          </w:p>
        </w:tc>
        <w:tc>
          <w:tcPr>
            <w:tcW w:w="1367" w:type="dxa"/>
          </w:tcPr>
          <w:p w:rsidR="00E81567" w:rsidRPr="00F80133" w:rsidRDefault="00E81567"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r w:rsidRPr="00F80133">
              <w:rPr>
                <w:rFonts w:ascii="Trebuchet MS"/>
                <w:color w:val="auto"/>
              </w:rPr>
              <w:t>$3,000</w:t>
            </w:r>
          </w:p>
        </w:tc>
        <w:tc>
          <w:tcPr>
            <w:tcW w:w="1441" w:type="dxa"/>
          </w:tcPr>
          <w:p w:rsidR="00E81567" w:rsidRPr="00F80133" w:rsidRDefault="00E81567"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r>
      <w:tr w:rsidR="00E81567" w:rsidRPr="00602556" w:rsidTr="00F80133">
        <w:tc>
          <w:tcPr>
            <w:tcW w:w="1638" w:type="dxa"/>
          </w:tcPr>
          <w:p w:rsidR="00E81567"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c>
          <w:tcPr>
            <w:tcW w:w="5130" w:type="dxa"/>
          </w:tcPr>
          <w:p w:rsidR="00E81567" w:rsidRPr="00602556" w:rsidRDefault="00E81567" w:rsidP="00F8013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i/>
                <w:color w:val="FF0000"/>
              </w:rPr>
            </w:pPr>
            <w:r w:rsidRPr="00602556">
              <w:rPr>
                <w:rFonts w:ascii="Trebuchet MS"/>
                <w:i/>
                <w:color w:val="FF0000"/>
              </w:rPr>
              <w:t>Update Marketing Materials to pharmacies</w:t>
            </w:r>
          </w:p>
        </w:tc>
        <w:tc>
          <w:tcPr>
            <w:tcW w:w="1367" w:type="dxa"/>
          </w:tcPr>
          <w:p w:rsidR="00E81567" w:rsidRPr="00F80133" w:rsidRDefault="00E81567"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r w:rsidRPr="00F80133">
              <w:rPr>
                <w:rFonts w:ascii="Trebuchet MS"/>
                <w:color w:val="auto"/>
              </w:rPr>
              <w:t>$5,000</w:t>
            </w:r>
          </w:p>
        </w:tc>
        <w:tc>
          <w:tcPr>
            <w:tcW w:w="1441" w:type="dxa"/>
          </w:tcPr>
          <w:p w:rsidR="00E81567" w:rsidRPr="00F80133" w:rsidRDefault="00E81567"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r>
      <w:tr w:rsidR="00E81567" w:rsidTr="00F80133">
        <w:tc>
          <w:tcPr>
            <w:tcW w:w="1638" w:type="dxa"/>
          </w:tcPr>
          <w:p w:rsidR="00E81567"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c>
          <w:tcPr>
            <w:tcW w:w="5130" w:type="dxa"/>
          </w:tcPr>
          <w:p w:rsidR="00E81567" w:rsidRPr="00727901" w:rsidRDefault="00E81567" w:rsidP="00F80133">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i/>
                <w:color w:val="FF0000"/>
              </w:rPr>
            </w:pPr>
            <w:r>
              <w:rPr>
                <w:rFonts w:ascii="Trebuchet MS"/>
                <w:i/>
                <w:color w:val="FF0000"/>
              </w:rPr>
              <w:t>Controlled Substance Disposal</w:t>
            </w:r>
            <w:r w:rsidRPr="00727901">
              <w:rPr>
                <w:rFonts w:ascii="Trebuchet MS"/>
                <w:i/>
                <w:color w:val="FF0000"/>
              </w:rPr>
              <w:t xml:space="preserve"> Marketing</w:t>
            </w:r>
          </w:p>
        </w:tc>
        <w:tc>
          <w:tcPr>
            <w:tcW w:w="1367" w:type="dxa"/>
          </w:tcPr>
          <w:p w:rsidR="00E81567" w:rsidRPr="00F80133" w:rsidRDefault="00E81567"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r w:rsidRPr="00F80133">
              <w:rPr>
                <w:rFonts w:ascii="Trebuchet MS"/>
                <w:color w:val="auto"/>
              </w:rPr>
              <w:t>$2,000</w:t>
            </w:r>
          </w:p>
        </w:tc>
        <w:tc>
          <w:tcPr>
            <w:tcW w:w="1441" w:type="dxa"/>
          </w:tcPr>
          <w:p w:rsidR="00E81567" w:rsidRPr="00F80133" w:rsidRDefault="00E81567"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auto"/>
              </w:rPr>
            </w:pPr>
          </w:p>
        </w:tc>
      </w:tr>
      <w:tr w:rsidR="00E81567" w:rsidTr="00F80133">
        <w:tc>
          <w:tcPr>
            <w:tcW w:w="1638" w:type="dxa"/>
          </w:tcPr>
          <w:p w:rsidR="00E81567"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c>
          <w:tcPr>
            <w:tcW w:w="5130" w:type="dxa"/>
          </w:tcPr>
          <w:p w:rsidR="00E81567"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i/>
                <w:color w:val="FF0000"/>
              </w:rPr>
            </w:pPr>
          </w:p>
        </w:tc>
        <w:tc>
          <w:tcPr>
            <w:tcW w:w="1367" w:type="dxa"/>
          </w:tcPr>
          <w:p w:rsidR="00E81567" w:rsidRPr="00727901" w:rsidRDefault="00E81567"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FF0000"/>
              </w:rPr>
            </w:pPr>
          </w:p>
        </w:tc>
        <w:tc>
          <w:tcPr>
            <w:tcW w:w="1441" w:type="dxa"/>
          </w:tcPr>
          <w:p w:rsidR="00E81567" w:rsidRPr="00727901" w:rsidRDefault="00E81567" w:rsidP="005E59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color w:val="FF0000"/>
              </w:rPr>
            </w:pPr>
          </w:p>
        </w:tc>
      </w:tr>
      <w:tr w:rsidR="00E81567" w:rsidTr="00F80133">
        <w:tc>
          <w:tcPr>
            <w:tcW w:w="1638" w:type="dxa"/>
          </w:tcPr>
          <w:p w:rsidR="00E81567"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r>
              <w:rPr>
                <w:rFonts w:ascii="Trebuchet MS"/>
              </w:rPr>
              <w:t>Total</w:t>
            </w:r>
          </w:p>
        </w:tc>
        <w:tc>
          <w:tcPr>
            <w:tcW w:w="5130" w:type="dxa"/>
          </w:tcPr>
          <w:p w:rsidR="00E81567" w:rsidRDefault="00E81567" w:rsidP="00F904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tc>
        <w:tc>
          <w:tcPr>
            <w:tcW w:w="1367" w:type="dxa"/>
          </w:tcPr>
          <w:p w:rsidR="00E81567" w:rsidRPr="00A91F59" w:rsidRDefault="00E81567" w:rsidP="00E8156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strike/>
              </w:rPr>
            </w:pPr>
            <w:r w:rsidRPr="00F80133">
              <w:rPr>
                <w:rFonts w:ascii="Trebuchet MS"/>
                <w:color w:val="auto"/>
              </w:rPr>
              <w:t>$50,000</w:t>
            </w:r>
          </w:p>
        </w:tc>
        <w:tc>
          <w:tcPr>
            <w:tcW w:w="1441" w:type="dxa"/>
          </w:tcPr>
          <w:p w:rsidR="00E81567" w:rsidRPr="00A91F59" w:rsidRDefault="00E81567" w:rsidP="0072790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jc w:val="right"/>
              <w:rPr>
                <w:rFonts w:ascii="Trebuchet MS"/>
                <w:strike/>
              </w:rPr>
            </w:pPr>
          </w:p>
        </w:tc>
      </w:tr>
    </w:tbl>
    <w:p w:rsidR="005E5988" w:rsidRDefault="005E5988" w:rsidP="00283574">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Fonts w:ascii="Trebuchet MS"/>
        </w:rPr>
      </w:pPr>
    </w:p>
    <w:p w:rsidR="00C303D5" w:rsidRDefault="00C303D5">
      <w:pPr>
        <w:rPr>
          <w:rFonts w:ascii="Trebuchet MS"/>
          <w:b/>
          <w:bCs/>
        </w:rPr>
      </w:pPr>
    </w:p>
    <w:p w:rsidR="00C303D5" w:rsidRDefault="00C303D5">
      <w:pPr>
        <w:rPr>
          <w:rFonts w:ascii="Trebuchet MS"/>
          <w:b/>
          <w:bCs/>
        </w:rPr>
      </w:pPr>
    </w:p>
    <w:p w:rsidR="00C303D5" w:rsidRDefault="00C303D5">
      <w:pPr>
        <w:rPr>
          <w:rFonts w:ascii="Trebuchet MS"/>
          <w:b/>
          <w:bCs/>
        </w:rPr>
      </w:pPr>
      <w:r>
        <w:rPr>
          <w:rFonts w:ascii="Trebuchet MS"/>
          <w:b/>
          <w:bCs/>
        </w:rPr>
        <w:t xml:space="preserve">AMENDED BUDGET NARRATIVE </w:t>
      </w:r>
    </w:p>
    <w:p w:rsidR="00C303D5" w:rsidRDefault="00C303D5">
      <w:pPr>
        <w:rPr>
          <w:rFonts w:ascii="Trebuchet MS"/>
          <w:b/>
          <w:bCs/>
        </w:rPr>
      </w:pPr>
    </w:p>
    <w:p w:rsidR="00C303D5" w:rsidRPr="009614BA" w:rsidRDefault="00C303D5">
      <w:pPr>
        <w:rPr>
          <w:rFonts w:ascii="Trebuchet MS"/>
          <w:bCs/>
          <w:i/>
        </w:rPr>
      </w:pPr>
      <w:r w:rsidRPr="009614BA">
        <w:rPr>
          <w:rFonts w:ascii="Trebuchet MS"/>
          <w:bCs/>
          <w:i/>
        </w:rPr>
        <w:t xml:space="preserve">100 </w:t>
      </w:r>
      <w:proofErr w:type="spellStart"/>
      <w:r w:rsidRPr="009614BA">
        <w:rPr>
          <w:rFonts w:ascii="Trebuchet MS"/>
          <w:bCs/>
          <w:i/>
        </w:rPr>
        <w:t>TakeAway</w:t>
      </w:r>
      <w:proofErr w:type="spellEnd"/>
      <w:r w:rsidRPr="009614BA">
        <w:rPr>
          <w:rFonts w:ascii="Trebuchet MS"/>
          <w:bCs/>
          <w:i/>
        </w:rPr>
        <w:t xml:space="preserve"> Systems: </w:t>
      </w:r>
    </w:p>
    <w:p w:rsidR="00C303D5" w:rsidRPr="00FC69AF" w:rsidRDefault="00C303D5" w:rsidP="00C303D5">
      <w:pPr>
        <w:rPr>
          <w:rFonts w:ascii="Trebuchet MS" w:eastAsia="Trebuchet MS" w:hAnsi="Trebuchet MS" w:cs="Trebuchet MS"/>
        </w:rPr>
      </w:pPr>
      <w:r>
        <w:rPr>
          <w:rFonts w:ascii="Trebuchet MS" w:eastAsia="Trebuchet MS" w:hAnsi="Trebuchet MS" w:cs="Trebuchet MS"/>
        </w:rPr>
        <w:t xml:space="preserve">Over the past several years, IPA has experienced substantial growth in the current </w:t>
      </w:r>
      <w:proofErr w:type="spellStart"/>
      <w:r w:rsidRPr="004A29B3">
        <w:rPr>
          <w:rFonts w:ascii="Trebuchet MS" w:eastAsia="Trebuchet MS" w:hAnsi="Trebuchet MS" w:cs="Trebuchet MS"/>
        </w:rPr>
        <w:t>TakeAway</w:t>
      </w:r>
      <w:proofErr w:type="spellEnd"/>
      <w:r w:rsidRPr="004A29B3">
        <w:rPr>
          <w:rFonts w:ascii="Trebuchet MS" w:eastAsia="Trebuchet MS" w:hAnsi="Trebuchet MS" w:cs="Trebuchet MS"/>
        </w:rPr>
        <w:t xml:space="preserve"> </w:t>
      </w:r>
      <w:r>
        <w:rPr>
          <w:rFonts w:ascii="Trebuchet MS" w:eastAsia="Trebuchet MS" w:hAnsi="Trebuchet MS" w:cs="Trebuchet MS"/>
        </w:rPr>
        <w:t xml:space="preserve">program, which collects only non-controlled substances. In </w:t>
      </w:r>
      <w:r w:rsidR="004516B6">
        <w:rPr>
          <w:rFonts w:ascii="Trebuchet MS" w:eastAsia="Trebuchet MS" w:hAnsi="Trebuchet MS" w:cs="Trebuchet MS"/>
        </w:rPr>
        <w:t xml:space="preserve">the </w:t>
      </w:r>
      <w:r>
        <w:rPr>
          <w:rFonts w:ascii="Trebuchet MS" w:eastAsia="Trebuchet MS" w:hAnsi="Trebuchet MS" w:cs="Trebuchet MS"/>
        </w:rPr>
        <w:t xml:space="preserve">past three contract years with the Board of Pharmacy, IPA has reported the current funding did not cover the anticipated expenses by one month (contract year 2013-2014), three months (2014-2015), and expected 3-4 months (2015-2016). During these periods when funding had been depleted, IPA informed pharmacies that they could purchase a </w:t>
      </w:r>
      <w:proofErr w:type="spellStart"/>
      <w:r w:rsidRPr="004A29B3">
        <w:rPr>
          <w:rFonts w:ascii="Trebuchet MS" w:eastAsia="Trebuchet MS" w:hAnsi="Trebuchet MS" w:cs="Trebuchet MS"/>
        </w:rPr>
        <w:t>TakeAway</w:t>
      </w:r>
      <w:proofErr w:type="spellEnd"/>
      <w:r>
        <w:rPr>
          <w:rFonts w:ascii="Trebuchet MS" w:eastAsia="Trebuchet MS" w:hAnsi="Trebuchet MS" w:cs="Trebuchet MS"/>
          <w:i/>
        </w:rPr>
        <w:t xml:space="preserve"> </w:t>
      </w:r>
      <w:r>
        <w:rPr>
          <w:rFonts w:ascii="Trebuchet MS" w:eastAsia="Trebuchet MS" w:hAnsi="Trebuchet MS" w:cs="Trebuchet MS"/>
        </w:rPr>
        <w:t>unit</w:t>
      </w:r>
      <w:r>
        <w:rPr>
          <w:rFonts w:ascii="Trebuchet MS" w:eastAsia="Trebuchet MS" w:hAnsi="Trebuchet MS" w:cs="Trebuchet MS"/>
          <w:i/>
        </w:rPr>
        <w:t xml:space="preserve">. </w:t>
      </w:r>
      <w:r>
        <w:rPr>
          <w:rFonts w:ascii="Trebuchet MS" w:eastAsia="Trebuchet MS" w:hAnsi="Trebuchet MS" w:cs="Trebuchet MS"/>
        </w:rPr>
        <w:t xml:space="preserve">Out of an estimated 200 requests during the four month lapse, only two pharmacies paid for </w:t>
      </w:r>
      <w:r w:rsidR="004516B6">
        <w:rPr>
          <w:rFonts w:ascii="Trebuchet MS" w:eastAsia="Trebuchet MS" w:hAnsi="Trebuchet MS" w:cs="Trebuchet MS"/>
        </w:rPr>
        <w:t>additional</w:t>
      </w:r>
      <w:r>
        <w:rPr>
          <w:rFonts w:ascii="Trebuchet MS" w:eastAsia="Trebuchet MS" w:hAnsi="Trebuchet MS" w:cs="Trebuchet MS"/>
        </w:rPr>
        <w:t xml:space="preserve"> </w:t>
      </w:r>
      <w:proofErr w:type="spellStart"/>
      <w:r w:rsidRPr="004A29B3">
        <w:rPr>
          <w:rFonts w:ascii="Trebuchet MS" w:eastAsia="Trebuchet MS" w:hAnsi="Trebuchet MS" w:cs="Trebuchet MS"/>
        </w:rPr>
        <w:t>TakeAway</w:t>
      </w:r>
      <w:proofErr w:type="spellEnd"/>
      <w:r w:rsidRPr="004A29B3">
        <w:rPr>
          <w:rFonts w:ascii="Trebuchet MS" w:eastAsia="Trebuchet MS" w:hAnsi="Trebuchet MS" w:cs="Trebuchet MS"/>
        </w:rPr>
        <w:t xml:space="preserve"> </w:t>
      </w:r>
      <w:r>
        <w:rPr>
          <w:rFonts w:ascii="Trebuchet MS" w:eastAsia="Trebuchet MS" w:hAnsi="Trebuchet MS" w:cs="Trebuchet MS"/>
        </w:rPr>
        <w:t xml:space="preserve">units. </w:t>
      </w:r>
    </w:p>
    <w:p w:rsidR="00C303D5" w:rsidRDefault="00C303D5" w:rsidP="00C303D5">
      <w:pPr>
        <w:rPr>
          <w:rFonts w:ascii="Trebuchet MS" w:eastAsia="Trebuchet MS" w:hAnsi="Trebuchet MS" w:cs="Trebuchet MS"/>
        </w:rPr>
      </w:pPr>
    </w:p>
    <w:p w:rsidR="00C303D5" w:rsidRDefault="00C303D5" w:rsidP="00C303D5">
      <w:pPr>
        <w:rPr>
          <w:rFonts w:ascii="Trebuchet MS" w:eastAsia="Trebuchet MS" w:hAnsi="Trebuchet MS" w:cs="Trebuchet MS"/>
        </w:rPr>
      </w:pPr>
      <w:r>
        <w:rPr>
          <w:rFonts w:ascii="Trebuchet MS" w:eastAsia="Trebuchet MS" w:hAnsi="Trebuchet MS" w:cs="Trebuchet MS"/>
        </w:rPr>
        <w:t>From growth in the number of participating pharmacies</w:t>
      </w:r>
      <w:r w:rsidR="000B7E09">
        <w:rPr>
          <w:rFonts w:ascii="Trebuchet MS" w:eastAsia="Trebuchet MS" w:hAnsi="Trebuchet MS" w:cs="Trebuchet MS"/>
        </w:rPr>
        <w:t xml:space="preserve"> and</w:t>
      </w:r>
      <w:r>
        <w:rPr>
          <w:rFonts w:ascii="Trebuchet MS" w:eastAsia="Trebuchet MS" w:hAnsi="Trebuchet MS" w:cs="Trebuchet MS"/>
        </w:rPr>
        <w:t xml:space="preserve"> growth in amount of pounds collected by each pharmacy, IPA has worked collaboratively with the Board of Pharmacy to share growing concern over the sustainability of the current </w:t>
      </w:r>
      <w:proofErr w:type="spellStart"/>
      <w:r w:rsidRPr="004A29B3">
        <w:rPr>
          <w:rFonts w:ascii="Trebuchet MS" w:eastAsia="Trebuchet MS" w:hAnsi="Trebuchet MS" w:cs="Trebuchet MS"/>
        </w:rPr>
        <w:t>TakeAway</w:t>
      </w:r>
      <w:proofErr w:type="spellEnd"/>
      <w:r w:rsidRPr="004A29B3">
        <w:rPr>
          <w:rFonts w:ascii="Trebuchet MS" w:eastAsia="Trebuchet MS" w:hAnsi="Trebuchet MS" w:cs="Trebuchet MS"/>
        </w:rPr>
        <w:t xml:space="preserve"> </w:t>
      </w:r>
      <w:r>
        <w:rPr>
          <w:rFonts w:ascii="Trebuchet MS" w:eastAsia="Trebuchet MS" w:hAnsi="Trebuchet MS" w:cs="Trebuchet MS"/>
        </w:rPr>
        <w:t>program. This shared concern led to the passage of S.F. 505 in 2015.</w:t>
      </w:r>
    </w:p>
    <w:p w:rsidR="00C303D5" w:rsidRDefault="00C303D5" w:rsidP="00C303D5">
      <w:pPr>
        <w:rPr>
          <w:rFonts w:ascii="Trebuchet MS" w:eastAsia="Trebuchet MS" w:hAnsi="Trebuchet MS" w:cs="Trebuchet MS"/>
        </w:rPr>
      </w:pPr>
    </w:p>
    <w:p w:rsidR="00C303D5" w:rsidRDefault="004516B6" w:rsidP="00C303D5">
      <w:pPr>
        <w:rPr>
          <w:rFonts w:ascii="Trebuchet MS" w:eastAsia="Trebuchet MS" w:hAnsi="Trebuchet MS" w:cs="Trebuchet MS"/>
        </w:rPr>
      </w:pPr>
      <w:r>
        <w:rPr>
          <w:rFonts w:ascii="Trebuchet MS" w:eastAsia="Trebuchet MS" w:hAnsi="Trebuchet MS" w:cs="Trebuchet MS"/>
        </w:rPr>
        <w:t>Based on</w:t>
      </w:r>
      <w:r w:rsidR="00C303D5">
        <w:rPr>
          <w:rFonts w:ascii="Trebuchet MS" w:eastAsia="Trebuchet MS" w:hAnsi="Trebuchet MS" w:cs="Trebuchet MS"/>
        </w:rPr>
        <w:t xml:space="preserve"> shortage</w:t>
      </w:r>
      <w:r>
        <w:rPr>
          <w:rFonts w:ascii="Trebuchet MS" w:eastAsia="Trebuchet MS" w:hAnsi="Trebuchet MS" w:cs="Trebuchet MS"/>
        </w:rPr>
        <w:t>s from the past two years</w:t>
      </w:r>
      <w:r w:rsidR="00C303D5">
        <w:rPr>
          <w:rFonts w:ascii="Trebuchet MS" w:eastAsia="Trebuchet MS" w:hAnsi="Trebuchet MS" w:cs="Trebuchet MS"/>
        </w:rPr>
        <w:t>, IPA estimate</w:t>
      </w:r>
      <w:r>
        <w:rPr>
          <w:rFonts w:ascii="Trebuchet MS" w:eastAsia="Trebuchet MS" w:hAnsi="Trebuchet MS" w:cs="Trebuchet MS"/>
        </w:rPr>
        <w:t>s</w:t>
      </w:r>
      <w:r w:rsidR="00C303D5">
        <w:rPr>
          <w:rFonts w:ascii="Trebuchet MS" w:eastAsia="Trebuchet MS" w:hAnsi="Trebuchet MS" w:cs="Trebuchet MS"/>
        </w:rPr>
        <w:t xml:space="preserve"> 100 additional </w:t>
      </w:r>
      <w:proofErr w:type="spellStart"/>
      <w:r w:rsidR="00C303D5" w:rsidRPr="004A29B3">
        <w:rPr>
          <w:rFonts w:ascii="Trebuchet MS" w:eastAsia="Trebuchet MS" w:hAnsi="Trebuchet MS" w:cs="Trebuchet MS"/>
        </w:rPr>
        <w:t>TakeAway</w:t>
      </w:r>
      <w:proofErr w:type="spellEnd"/>
      <w:r w:rsidR="00C303D5" w:rsidRPr="004A29B3">
        <w:rPr>
          <w:rFonts w:ascii="Trebuchet MS" w:eastAsia="Trebuchet MS" w:hAnsi="Trebuchet MS" w:cs="Trebuchet MS"/>
        </w:rPr>
        <w:t xml:space="preserve"> </w:t>
      </w:r>
      <w:r w:rsidR="00C303D5">
        <w:rPr>
          <w:rFonts w:ascii="Trebuchet MS" w:eastAsia="Trebuchet MS" w:hAnsi="Trebuchet MS" w:cs="Trebuchet MS"/>
        </w:rPr>
        <w:t xml:space="preserve">units </w:t>
      </w:r>
      <w:r>
        <w:rPr>
          <w:rFonts w:ascii="Trebuchet MS" w:eastAsia="Trebuchet MS" w:hAnsi="Trebuchet MS" w:cs="Trebuchet MS"/>
        </w:rPr>
        <w:t xml:space="preserve">will be needed </w:t>
      </w:r>
      <w:r w:rsidR="00C303D5">
        <w:rPr>
          <w:rFonts w:ascii="Trebuchet MS" w:eastAsia="Trebuchet MS" w:hAnsi="Trebuchet MS" w:cs="Trebuchet MS"/>
        </w:rPr>
        <w:t xml:space="preserve">for the </w:t>
      </w:r>
      <w:r>
        <w:rPr>
          <w:rFonts w:ascii="Trebuchet MS" w:eastAsia="Trebuchet MS" w:hAnsi="Trebuchet MS" w:cs="Trebuchet MS"/>
        </w:rPr>
        <w:t xml:space="preserve">current </w:t>
      </w:r>
      <w:r w:rsidR="00C303D5">
        <w:rPr>
          <w:rFonts w:ascii="Trebuchet MS" w:eastAsia="Trebuchet MS" w:hAnsi="Trebuchet MS" w:cs="Trebuchet MS"/>
        </w:rPr>
        <w:t xml:space="preserve">disposal program </w:t>
      </w:r>
      <w:r>
        <w:rPr>
          <w:rFonts w:ascii="Trebuchet MS" w:eastAsia="Trebuchet MS" w:hAnsi="Trebuchet MS" w:cs="Trebuchet MS"/>
        </w:rPr>
        <w:t>(</w:t>
      </w:r>
      <w:r w:rsidR="00C303D5">
        <w:rPr>
          <w:rFonts w:ascii="Trebuchet MS" w:eastAsia="Trebuchet MS" w:hAnsi="Trebuchet MS" w:cs="Trebuchet MS"/>
        </w:rPr>
        <w:t>without controlled substances</w:t>
      </w:r>
      <w:r>
        <w:rPr>
          <w:rFonts w:ascii="Trebuchet MS" w:eastAsia="Trebuchet MS" w:hAnsi="Trebuchet MS" w:cs="Trebuchet MS"/>
        </w:rPr>
        <w:t>) to meet the needs of participating pharmacies through June 30, 2016</w:t>
      </w:r>
      <w:r w:rsidR="00C303D5">
        <w:rPr>
          <w:rFonts w:ascii="Trebuchet MS" w:eastAsia="Trebuchet MS" w:hAnsi="Trebuchet MS" w:cs="Trebuchet MS"/>
        </w:rPr>
        <w:t>.</w:t>
      </w:r>
    </w:p>
    <w:p w:rsidR="00C303D5" w:rsidRDefault="00C303D5">
      <w:pPr>
        <w:rPr>
          <w:rFonts w:ascii="Trebuchet MS"/>
          <w:bCs/>
        </w:rPr>
      </w:pPr>
    </w:p>
    <w:p w:rsidR="00C303D5" w:rsidRPr="009614BA" w:rsidRDefault="00C303D5">
      <w:pPr>
        <w:rPr>
          <w:rFonts w:ascii="Trebuchet MS"/>
          <w:bCs/>
          <w:i/>
        </w:rPr>
      </w:pPr>
      <w:r w:rsidRPr="009614BA">
        <w:rPr>
          <w:rFonts w:ascii="Trebuchet MS"/>
          <w:bCs/>
          <w:i/>
        </w:rPr>
        <w:t>Controlled Substance Collection and Disposal:</w:t>
      </w:r>
    </w:p>
    <w:p w:rsidR="00C303D5" w:rsidRDefault="00AD782A">
      <w:pPr>
        <w:rPr>
          <w:rFonts w:ascii="Trebuchet MS"/>
          <w:bCs/>
        </w:rPr>
      </w:pPr>
      <w:r>
        <w:rPr>
          <w:rFonts w:ascii="Trebuchet MS" w:eastAsia="Trebuchet MS" w:hAnsi="Trebuchet MS" w:cs="Trebuchet MS"/>
        </w:rPr>
        <w:t xml:space="preserve">The amended budget would </w:t>
      </w:r>
      <w:r w:rsidR="004516B6">
        <w:rPr>
          <w:rFonts w:ascii="Trebuchet MS" w:eastAsia="Trebuchet MS" w:hAnsi="Trebuchet MS" w:cs="Trebuchet MS"/>
        </w:rPr>
        <w:t>also</w:t>
      </w:r>
      <w:r>
        <w:rPr>
          <w:rFonts w:ascii="Trebuchet MS" w:eastAsia="Trebuchet MS" w:hAnsi="Trebuchet MS" w:cs="Trebuchet MS"/>
        </w:rPr>
        <w:t xml:space="preserve"> address controlled substance disposal through two mechanisms. First, the funding would cover the purchase of 10 </w:t>
      </w:r>
      <w:proofErr w:type="spellStart"/>
      <w:r>
        <w:rPr>
          <w:rFonts w:ascii="Trebuchet MS" w:eastAsia="Trebuchet MS" w:hAnsi="Trebuchet MS" w:cs="Trebuchet MS"/>
        </w:rPr>
        <w:t>MedSafe</w:t>
      </w:r>
      <w:proofErr w:type="spellEnd"/>
      <w:r>
        <w:rPr>
          <w:rFonts w:ascii="Trebuchet MS" w:eastAsia="Trebuchet MS" w:hAnsi="Trebuchet MS" w:cs="Trebuchet MS"/>
        </w:rPr>
        <w:t xml:space="preserve"> units </w:t>
      </w:r>
      <w:r w:rsidR="004516B6">
        <w:rPr>
          <w:rFonts w:ascii="Trebuchet MS" w:eastAsia="Trebuchet MS" w:hAnsi="Trebuchet MS" w:cs="Trebuchet MS"/>
        </w:rPr>
        <w:t>for</w:t>
      </w:r>
      <w:r>
        <w:rPr>
          <w:rFonts w:ascii="Trebuchet MS" w:eastAsia="Trebuchet MS" w:hAnsi="Trebuchet MS" w:cs="Trebuchet MS"/>
        </w:rPr>
        <w:t xml:space="preserve"> pharmacies in high-risk areas, and provide each of these pharmacies 4 inner liners. The pharmacy would be responsible for the $1,000 installation charge to demonstrate they are committed to serving their community as a controlled substance collection site. If the pharmacy would need additional inner liners over the next year, the pharmacy would be required to purchase additional inner liners. Second, the funding would cover half the cost of the </w:t>
      </w:r>
      <w:proofErr w:type="spellStart"/>
      <w:r w:rsidRPr="004A29B3">
        <w:rPr>
          <w:rFonts w:ascii="Trebuchet MS" w:eastAsia="Trebuchet MS" w:hAnsi="Trebuchet MS" w:cs="Trebuchet MS"/>
        </w:rPr>
        <w:t>TakeAway</w:t>
      </w:r>
      <w:proofErr w:type="spellEnd"/>
      <w:r>
        <w:rPr>
          <w:rFonts w:ascii="Trebuchet MS" w:eastAsia="Trebuchet MS" w:hAnsi="Trebuchet MS" w:cs="Trebuchet MS"/>
        </w:rPr>
        <w:t xml:space="preserve"> envelopes for controlled substance disposal. These </w:t>
      </w:r>
      <w:proofErr w:type="spellStart"/>
      <w:r>
        <w:rPr>
          <w:rFonts w:ascii="Trebuchet MS" w:eastAsia="Trebuchet MS" w:hAnsi="Trebuchet MS" w:cs="Trebuchet MS"/>
        </w:rPr>
        <w:t>TakeAway</w:t>
      </w:r>
      <w:proofErr w:type="spellEnd"/>
      <w:r>
        <w:rPr>
          <w:rFonts w:ascii="Trebuchet MS" w:eastAsia="Trebuchet MS" w:hAnsi="Trebuchet MS" w:cs="Trebuchet MS"/>
        </w:rPr>
        <w:t xml:space="preserve"> envelopes would be provided to patients at no-charge through pharmacies currently participating in the </w:t>
      </w:r>
      <w:proofErr w:type="spellStart"/>
      <w:r>
        <w:rPr>
          <w:rFonts w:ascii="Trebuchet MS" w:eastAsia="Trebuchet MS" w:hAnsi="Trebuchet MS" w:cs="Trebuchet MS"/>
        </w:rPr>
        <w:t>TakeAway</w:t>
      </w:r>
      <w:proofErr w:type="spellEnd"/>
      <w:r>
        <w:rPr>
          <w:rFonts w:ascii="Trebuchet MS" w:eastAsia="Trebuchet MS" w:hAnsi="Trebuchet MS" w:cs="Trebuchet MS"/>
        </w:rPr>
        <w:t xml:space="preserve"> program for non-controlled substances.</w:t>
      </w:r>
    </w:p>
    <w:p w:rsidR="00C303D5" w:rsidRDefault="00C303D5">
      <w:pPr>
        <w:rPr>
          <w:rFonts w:ascii="Trebuchet MS"/>
          <w:bCs/>
        </w:rPr>
      </w:pPr>
    </w:p>
    <w:p w:rsidR="00C303D5" w:rsidRPr="009614BA" w:rsidRDefault="00C303D5">
      <w:pPr>
        <w:rPr>
          <w:rFonts w:ascii="Trebuchet MS"/>
          <w:bCs/>
        </w:rPr>
      </w:pPr>
      <w:r w:rsidRPr="009614BA">
        <w:rPr>
          <w:rFonts w:ascii="Trebuchet MS"/>
          <w:bCs/>
          <w:i/>
        </w:rPr>
        <w:t>Marketing</w:t>
      </w:r>
      <w:r>
        <w:rPr>
          <w:rFonts w:ascii="Trebuchet MS"/>
          <w:bCs/>
        </w:rPr>
        <w:t xml:space="preserve">: </w:t>
      </w:r>
    </w:p>
    <w:p w:rsidR="00C303D5" w:rsidRPr="00133D7C" w:rsidRDefault="009614BA" w:rsidP="00133D7C">
      <w:pPr>
        <w:pStyle w:val="NoSpacing"/>
        <w:rPr>
          <w:rFonts w:ascii="Trebuchet MS" w:eastAsia="Trebuchet MS" w:hAnsi="Trebuchet MS" w:cs="Trebuchet MS"/>
        </w:rPr>
      </w:pPr>
      <w:r w:rsidRPr="00133D7C">
        <w:rPr>
          <w:rFonts w:ascii="Trebuchet MS" w:eastAsia="Trebuchet MS" w:hAnsi="Trebuchet MS" w:cs="Trebuchet MS"/>
        </w:rPr>
        <w:t xml:space="preserve">When the </w:t>
      </w:r>
      <w:proofErr w:type="spellStart"/>
      <w:r w:rsidRPr="00133D7C">
        <w:rPr>
          <w:rFonts w:ascii="Trebuchet MS" w:eastAsia="Trebuchet MS" w:hAnsi="Trebuchet MS" w:cs="Trebuchet MS"/>
        </w:rPr>
        <w:t>TakeAway</w:t>
      </w:r>
      <w:proofErr w:type="spellEnd"/>
      <w:r w:rsidRPr="00133D7C">
        <w:rPr>
          <w:rFonts w:ascii="Trebuchet MS" w:eastAsia="Trebuchet MS" w:hAnsi="Trebuchet MS" w:cs="Trebuchet MS"/>
        </w:rPr>
        <w:t xml:space="preserve"> program was initially launched in 2009, an extensive marketing strategy was utilized to educate pharmacists, pharmacies, patients</w:t>
      </w:r>
      <w:r w:rsidR="004516B6">
        <w:rPr>
          <w:rFonts w:ascii="Trebuchet MS" w:eastAsia="Trebuchet MS" w:hAnsi="Trebuchet MS" w:cs="Trebuchet MS"/>
        </w:rPr>
        <w:t xml:space="preserve"> and the general public</w:t>
      </w:r>
      <w:r w:rsidRPr="00133D7C">
        <w:rPr>
          <w:rFonts w:ascii="Trebuchet MS" w:eastAsia="Trebuchet MS" w:hAnsi="Trebuchet MS" w:cs="Trebuchet MS"/>
        </w:rPr>
        <w:t xml:space="preserve"> about the </w:t>
      </w:r>
      <w:r w:rsidR="004516B6">
        <w:rPr>
          <w:rFonts w:ascii="Trebuchet MS" w:eastAsia="Trebuchet MS" w:hAnsi="Trebuchet MS" w:cs="Trebuchet MS"/>
        </w:rPr>
        <w:t>importance of safe medication disposal</w:t>
      </w:r>
      <w:r w:rsidRPr="00133D7C">
        <w:rPr>
          <w:rFonts w:ascii="Trebuchet MS" w:eastAsia="Trebuchet MS" w:hAnsi="Trebuchet MS" w:cs="Trebuchet MS"/>
        </w:rPr>
        <w:t xml:space="preserve">. With expanded utilization of the program </w:t>
      </w:r>
      <w:r w:rsidR="004516B6">
        <w:rPr>
          <w:rFonts w:ascii="Trebuchet MS" w:eastAsia="Trebuchet MS" w:hAnsi="Trebuchet MS" w:cs="Trebuchet MS"/>
        </w:rPr>
        <w:t>to include</w:t>
      </w:r>
      <w:r w:rsidRPr="00133D7C">
        <w:rPr>
          <w:rFonts w:ascii="Trebuchet MS" w:eastAsia="Trebuchet MS" w:hAnsi="Trebuchet MS" w:cs="Trebuchet MS"/>
        </w:rPr>
        <w:t xml:space="preserve"> controlled substance disposal,</w:t>
      </w:r>
      <w:r w:rsidR="004516B6">
        <w:rPr>
          <w:rFonts w:ascii="Trebuchet MS" w:eastAsia="Trebuchet MS" w:hAnsi="Trebuchet MS" w:cs="Trebuchet MS"/>
        </w:rPr>
        <w:t xml:space="preserve"> a new</w:t>
      </w:r>
      <w:r w:rsidRPr="00133D7C">
        <w:rPr>
          <w:rFonts w:ascii="Trebuchet MS" w:eastAsia="Trebuchet MS" w:hAnsi="Trebuchet MS" w:cs="Trebuchet MS"/>
        </w:rPr>
        <w:t xml:space="preserve"> marketing strategy </w:t>
      </w:r>
      <w:r w:rsidR="00133D7C" w:rsidRPr="00133D7C">
        <w:rPr>
          <w:rFonts w:ascii="Trebuchet MS" w:eastAsia="Trebuchet MS" w:hAnsi="Trebuchet MS" w:cs="Trebuchet MS"/>
        </w:rPr>
        <w:t xml:space="preserve">is needed as well as refreshed </w:t>
      </w:r>
      <w:r w:rsidR="004516B6">
        <w:rPr>
          <w:rFonts w:ascii="Trebuchet MS" w:eastAsia="Trebuchet MS" w:hAnsi="Trebuchet MS" w:cs="Trebuchet MS"/>
        </w:rPr>
        <w:t>marketing materials</w:t>
      </w:r>
      <w:r w:rsidR="004516B6" w:rsidRPr="00133D7C">
        <w:rPr>
          <w:rFonts w:ascii="Trebuchet MS" w:eastAsia="Trebuchet MS" w:hAnsi="Trebuchet MS" w:cs="Trebuchet MS"/>
        </w:rPr>
        <w:t xml:space="preserve"> </w:t>
      </w:r>
      <w:r w:rsidR="00133D7C" w:rsidRPr="00133D7C">
        <w:rPr>
          <w:rFonts w:ascii="Trebuchet MS" w:eastAsia="Trebuchet MS" w:hAnsi="Trebuchet MS" w:cs="Trebuchet MS"/>
        </w:rPr>
        <w:t xml:space="preserve">for </w:t>
      </w:r>
      <w:r w:rsidR="004516B6">
        <w:rPr>
          <w:rFonts w:ascii="Trebuchet MS" w:eastAsia="Trebuchet MS" w:hAnsi="Trebuchet MS" w:cs="Trebuchet MS"/>
        </w:rPr>
        <w:t>all</w:t>
      </w:r>
      <w:r w:rsidR="0069704A" w:rsidRPr="00133D7C">
        <w:rPr>
          <w:rFonts w:ascii="Trebuchet MS" w:eastAsia="Trebuchet MS" w:hAnsi="Trebuchet MS" w:cs="Trebuchet MS"/>
        </w:rPr>
        <w:t xml:space="preserve"> </w:t>
      </w:r>
      <w:proofErr w:type="spellStart"/>
      <w:r w:rsidR="0069704A" w:rsidRPr="00133D7C">
        <w:rPr>
          <w:rFonts w:ascii="Trebuchet MS" w:eastAsia="Trebuchet MS" w:hAnsi="Trebuchet MS" w:cs="Trebuchet MS"/>
        </w:rPr>
        <w:t>TakeAway</w:t>
      </w:r>
      <w:proofErr w:type="spellEnd"/>
      <w:r w:rsidR="0069704A" w:rsidRPr="00133D7C">
        <w:rPr>
          <w:rFonts w:ascii="Trebuchet MS" w:eastAsia="Trebuchet MS" w:hAnsi="Trebuchet MS" w:cs="Trebuchet MS"/>
        </w:rPr>
        <w:t xml:space="preserve">-participating pharmacies. Marketing </w:t>
      </w:r>
      <w:r w:rsidR="004516B6">
        <w:rPr>
          <w:rFonts w:ascii="Trebuchet MS" w:eastAsia="Trebuchet MS" w:hAnsi="Trebuchet MS" w:cs="Trebuchet MS"/>
        </w:rPr>
        <w:t xml:space="preserve">materials may include sample newspaper, radio, and social media ads; bag-stuffers or in-pharmacy materials; </w:t>
      </w:r>
      <w:r w:rsidR="00531799">
        <w:rPr>
          <w:rFonts w:ascii="Trebuchet MS" w:eastAsia="Trebuchet MS" w:hAnsi="Trebuchet MS" w:cs="Trebuchet MS"/>
        </w:rPr>
        <w:t>handouts and information</w:t>
      </w:r>
      <w:r w:rsidR="0069704A" w:rsidRPr="00133D7C">
        <w:rPr>
          <w:rFonts w:ascii="Trebuchet MS" w:eastAsia="Trebuchet MS" w:hAnsi="Trebuchet MS" w:cs="Trebuchet MS"/>
        </w:rPr>
        <w:t xml:space="preserve"> focus</w:t>
      </w:r>
      <w:r w:rsidR="00531799">
        <w:rPr>
          <w:rFonts w:ascii="Trebuchet MS" w:eastAsia="Trebuchet MS" w:hAnsi="Trebuchet MS" w:cs="Trebuchet MS"/>
        </w:rPr>
        <w:t>ed</w:t>
      </w:r>
      <w:r w:rsidR="0069704A" w:rsidRPr="00133D7C">
        <w:rPr>
          <w:rFonts w:ascii="Trebuchet MS" w:eastAsia="Trebuchet MS" w:hAnsi="Trebuchet MS" w:cs="Trebuchet MS"/>
        </w:rPr>
        <w:t xml:space="preserve"> on other healthcare professional association</w:t>
      </w:r>
      <w:r w:rsidR="00531799">
        <w:rPr>
          <w:rFonts w:ascii="Trebuchet MS" w:eastAsia="Trebuchet MS" w:hAnsi="Trebuchet MS" w:cs="Trebuchet MS"/>
        </w:rPr>
        <w:t>s</w:t>
      </w:r>
      <w:r w:rsidR="0069704A" w:rsidRPr="00133D7C">
        <w:rPr>
          <w:rFonts w:ascii="Trebuchet MS" w:eastAsia="Trebuchet MS" w:hAnsi="Trebuchet MS" w:cs="Trebuchet MS"/>
        </w:rPr>
        <w:t xml:space="preserve"> to ensure other healthcare providers </w:t>
      </w:r>
      <w:r w:rsidR="00531799">
        <w:rPr>
          <w:rFonts w:ascii="Trebuchet MS" w:eastAsia="Trebuchet MS" w:hAnsi="Trebuchet MS" w:cs="Trebuchet MS"/>
        </w:rPr>
        <w:t>are</w:t>
      </w:r>
      <w:r w:rsidR="0069704A" w:rsidRPr="00133D7C">
        <w:rPr>
          <w:rFonts w:ascii="Trebuchet MS" w:eastAsia="Trebuchet MS" w:hAnsi="Trebuchet MS" w:cs="Trebuchet MS"/>
        </w:rPr>
        <w:t xml:space="preserve"> educated on the extent of the program. Finally, the </w:t>
      </w:r>
      <w:proofErr w:type="spellStart"/>
      <w:r w:rsidR="0069704A" w:rsidRPr="00133D7C">
        <w:rPr>
          <w:rFonts w:ascii="Trebuchet MS" w:eastAsia="Trebuchet MS" w:hAnsi="Trebuchet MS" w:cs="Trebuchet MS"/>
        </w:rPr>
        <w:t>TakeAway</w:t>
      </w:r>
      <w:proofErr w:type="spellEnd"/>
      <w:r w:rsidR="0069704A" w:rsidRPr="00133D7C">
        <w:rPr>
          <w:rFonts w:ascii="Trebuchet MS" w:eastAsia="Trebuchet MS" w:hAnsi="Trebuchet MS" w:cs="Trebuchet MS"/>
        </w:rPr>
        <w:t xml:space="preserve"> program’s mascot, Pill Dude, </w:t>
      </w:r>
      <w:r w:rsidR="00531799">
        <w:rPr>
          <w:rFonts w:ascii="Trebuchet MS" w:eastAsia="Trebuchet MS" w:hAnsi="Trebuchet MS" w:cs="Trebuchet MS"/>
        </w:rPr>
        <w:t>will</w:t>
      </w:r>
      <w:bookmarkStart w:id="0" w:name="_GoBack"/>
      <w:bookmarkEnd w:id="0"/>
      <w:r w:rsidR="0069704A" w:rsidRPr="00133D7C">
        <w:rPr>
          <w:rFonts w:ascii="Trebuchet MS" w:eastAsia="Trebuchet MS" w:hAnsi="Trebuchet MS" w:cs="Trebuchet MS"/>
        </w:rPr>
        <w:t xml:space="preserve"> be updated and reconstructed to allow for </w:t>
      </w:r>
      <w:r w:rsidR="00133D7C" w:rsidRPr="00133D7C">
        <w:rPr>
          <w:rFonts w:ascii="Trebuchet MS" w:eastAsia="Trebuchet MS" w:hAnsi="Trebuchet MS" w:cs="Trebuchet MS"/>
        </w:rPr>
        <w:t xml:space="preserve">easier outreach at </w:t>
      </w:r>
      <w:r w:rsidR="0069704A" w:rsidRPr="00133D7C">
        <w:rPr>
          <w:rFonts w:ascii="Trebuchet MS" w:eastAsia="Trebuchet MS" w:hAnsi="Trebuchet MS" w:cs="Trebuchet MS"/>
        </w:rPr>
        <w:t xml:space="preserve">community-based </w:t>
      </w:r>
      <w:r w:rsidR="00133D7C" w:rsidRPr="00133D7C">
        <w:rPr>
          <w:rFonts w:ascii="Trebuchet MS" w:eastAsia="Trebuchet MS" w:hAnsi="Trebuchet MS" w:cs="Trebuchet MS"/>
        </w:rPr>
        <w:t xml:space="preserve">events by local pharmacies and </w:t>
      </w:r>
      <w:r w:rsidR="0069704A" w:rsidRPr="00133D7C">
        <w:rPr>
          <w:rFonts w:ascii="Trebuchet MS" w:eastAsia="Trebuchet MS" w:hAnsi="Trebuchet MS" w:cs="Trebuchet MS"/>
        </w:rPr>
        <w:t xml:space="preserve">student pharmacist organizations. </w:t>
      </w:r>
    </w:p>
    <w:p w:rsidR="00C303D5" w:rsidRDefault="00C303D5">
      <w:pPr>
        <w:rPr>
          <w:rFonts w:ascii="Trebuchet MS"/>
          <w:b/>
          <w:bCs/>
        </w:rPr>
      </w:pPr>
    </w:p>
    <w:p w:rsidR="00D2349C" w:rsidRDefault="00D2349C">
      <w:pPr>
        <w:rPr>
          <w:rFonts w:ascii="Trebuchet MS" w:eastAsia="Trebuchet MS" w:hAnsi="Trebuchet MS" w:cs="Trebuchet MS"/>
          <w:b/>
          <w:bCs/>
        </w:rPr>
      </w:pPr>
    </w:p>
    <w:p w:rsidR="00D2349C" w:rsidRDefault="009E6826">
      <w:pPr>
        <w:jc w:val="both"/>
        <w:rPr>
          <w:rFonts w:ascii="Trebuchet MS" w:eastAsia="Trebuchet MS" w:hAnsi="Trebuchet MS" w:cs="Trebuchet MS"/>
          <w:b/>
          <w:bCs/>
        </w:rPr>
      </w:pPr>
      <w:proofErr w:type="spellStart"/>
      <w:r w:rsidRPr="004A29B3">
        <w:rPr>
          <w:rFonts w:ascii="Trebuchet MS"/>
          <w:b/>
          <w:bCs/>
          <w:iCs/>
        </w:rPr>
        <w:lastRenderedPageBreak/>
        <w:t>TakeAway</w:t>
      </w:r>
      <w:proofErr w:type="spellEnd"/>
      <w:r>
        <w:rPr>
          <w:rFonts w:hAnsi="Trebuchet MS"/>
          <w:b/>
          <w:bCs/>
          <w:i/>
          <w:iCs/>
        </w:rPr>
        <w:t>™</w:t>
      </w:r>
      <w:r>
        <w:rPr>
          <w:rFonts w:hAnsi="Trebuchet MS"/>
          <w:b/>
          <w:bCs/>
          <w:i/>
          <w:iCs/>
        </w:rPr>
        <w:t xml:space="preserve"> </w:t>
      </w:r>
      <w:r>
        <w:rPr>
          <w:rFonts w:ascii="Trebuchet MS"/>
          <w:b/>
          <w:bCs/>
        </w:rPr>
        <w:t>ENVIRONMENTAL RETURN SYSTEM</w:t>
      </w:r>
    </w:p>
    <w:p w:rsidR="00D2349C" w:rsidRDefault="009E6826">
      <w:pPr>
        <w:jc w:val="both"/>
        <w:rPr>
          <w:rFonts w:ascii="Trebuchet MS" w:eastAsia="Trebuchet MS" w:hAnsi="Trebuchet MS" w:cs="Trebuchet MS"/>
        </w:rPr>
      </w:pPr>
      <w:r>
        <w:rPr>
          <w:rFonts w:ascii="Trebuchet MS"/>
        </w:rPr>
        <w:t>IPA has partnered with Sharps Compliance, Inc.</w:t>
      </w:r>
      <w:r w:rsidR="00200C94">
        <w:rPr>
          <w:rFonts w:ascii="Trebuchet MS"/>
        </w:rPr>
        <w:t xml:space="preserve"> (Sharps)</w:t>
      </w:r>
      <w:r>
        <w:rPr>
          <w:rFonts w:ascii="Trebuchet MS"/>
        </w:rPr>
        <w:t xml:space="preserve">, a company that specializes in medical waste (i.e. sharps and biohazardous material) disposal through incineration utilizing a mail-back program.  </w:t>
      </w:r>
      <w:proofErr w:type="gramStart"/>
      <w:r>
        <w:rPr>
          <w:rFonts w:ascii="Trebuchet MS"/>
        </w:rPr>
        <w:t>Sharps, in partnership with DEA, UPS, and USPS, has</w:t>
      </w:r>
      <w:proofErr w:type="gramEnd"/>
      <w:r>
        <w:rPr>
          <w:rFonts w:ascii="Trebuchet MS"/>
        </w:rPr>
        <w:t xml:space="preserve"> developed </w:t>
      </w:r>
      <w:proofErr w:type="spellStart"/>
      <w:r w:rsidRPr="004A29B3">
        <w:rPr>
          <w:rFonts w:ascii="Trebuchet MS"/>
          <w:iCs/>
        </w:rPr>
        <w:t>TakeAway</w:t>
      </w:r>
      <w:proofErr w:type="spellEnd"/>
      <w:r w:rsidRPr="004A29B3">
        <w:rPr>
          <w:rFonts w:ascii="Trebuchet MS"/>
          <w:iCs/>
        </w:rPr>
        <w:t>,</w:t>
      </w:r>
      <w:r>
        <w:rPr>
          <w:rFonts w:ascii="Trebuchet MS"/>
          <w:i/>
          <w:iCs/>
        </w:rPr>
        <w:t xml:space="preserve"> </w:t>
      </w:r>
      <w:r>
        <w:rPr>
          <w:rFonts w:ascii="Trebuchet MS"/>
        </w:rPr>
        <w:t xml:space="preserve">a turnkey medication disposal program for pharmacies to implement. </w:t>
      </w:r>
      <w:proofErr w:type="spellStart"/>
      <w:r w:rsidRPr="004A29B3">
        <w:rPr>
          <w:rFonts w:ascii="Trebuchet MS"/>
          <w:iCs/>
        </w:rPr>
        <w:t>TakeAway</w:t>
      </w:r>
      <w:proofErr w:type="spellEnd"/>
      <w:r>
        <w:rPr>
          <w:rFonts w:ascii="Trebuchet MS"/>
        </w:rPr>
        <w:t xml:space="preserve"> is intended for residential or nursing home pharmaceutical waste, and is not intended for the disposal of pharmaceutical waste from health care facilities or other large generators.</w:t>
      </w:r>
    </w:p>
    <w:p w:rsidR="00D2349C" w:rsidRDefault="00D2349C">
      <w:pPr>
        <w:jc w:val="both"/>
        <w:rPr>
          <w:rFonts w:ascii="Trebuchet MS" w:eastAsia="Trebuchet MS" w:hAnsi="Trebuchet MS" w:cs="Trebuchet MS"/>
        </w:rPr>
      </w:pPr>
    </w:p>
    <w:p w:rsidR="00D2349C" w:rsidRDefault="009E6826">
      <w:pPr>
        <w:jc w:val="both"/>
        <w:rPr>
          <w:rFonts w:ascii="Trebuchet MS"/>
        </w:rPr>
      </w:pPr>
      <w:proofErr w:type="spellStart"/>
      <w:r w:rsidRPr="004A29B3">
        <w:rPr>
          <w:rFonts w:ascii="Trebuchet MS"/>
          <w:iCs/>
        </w:rPr>
        <w:t>TakeAway</w:t>
      </w:r>
      <w:proofErr w:type="spellEnd"/>
      <w:r>
        <w:rPr>
          <w:rFonts w:ascii="Trebuchet MS"/>
          <w:i/>
          <w:iCs/>
        </w:rPr>
        <w:t xml:space="preserve"> </w:t>
      </w:r>
      <w:r>
        <w:rPr>
          <w:rFonts w:ascii="Trebuchet MS"/>
        </w:rPr>
        <w:t xml:space="preserve">systems are provided to participating pharmacies to collect unused </w:t>
      </w:r>
      <w:r w:rsidR="00986024">
        <w:rPr>
          <w:rFonts w:ascii="Trebuchet MS"/>
        </w:rPr>
        <w:t xml:space="preserve">non-controlled substance </w:t>
      </w:r>
      <w:r>
        <w:rPr>
          <w:rFonts w:ascii="Trebuchet MS"/>
        </w:rPr>
        <w:t>medications.  Each 20-gallon system is lined with plastic for the collection of unused or expired pharmaceuticals.  The boxes include pre-paid and pre-addressed shipping through UPS to Sharps Compliance, Inc. for witnessed incineration.  These systems are tracked, weighed and tared prior to incineration.</w:t>
      </w:r>
      <w:r w:rsidR="00986024">
        <w:rPr>
          <w:rFonts w:ascii="Trebuchet MS"/>
        </w:rPr>
        <w:t xml:space="preserve"> </w:t>
      </w:r>
    </w:p>
    <w:p w:rsidR="00986024" w:rsidRDefault="00986024">
      <w:pPr>
        <w:jc w:val="both"/>
        <w:rPr>
          <w:rFonts w:ascii="Trebuchet MS"/>
        </w:rPr>
      </w:pPr>
    </w:p>
    <w:p w:rsidR="00986024" w:rsidRDefault="00986024" w:rsidP="00986024">
      <w:pPr>
        <w:jc w:val="both"/>
        <w:rPr>
          <w:rFonts w:ascii="Trebuchet MS" w:eastAsia="Trebuchet MS" w:hAnsi="Trebuchet MS" w:cs="Trebuchet MS"/>
        </w:rPr>
      </w:pPr>
      <w:r>
        <w:rPr>
          <w:rFonts w:ascii="Trebuchet MS" w:eastAsia="Trebuchet MS" w:hAnsi="Trebuchet MS" w:cs="Trebuchet MS"/>
        </w:rPr>
        <w:t>Sharps has provide</w:t>
      </w:r>
      <w:r w:rsidR="00200C94">
        <w:rPr>
          <w:rFonts w:ascii="Trebuchet MS" w:eastAsia="Trebuchet MS" w:hAnsi="Trebuchet MS" w:cs="Trebuchet MS"/>
        </w:rPr>
        <w:t>s</w:t>
      </w:r>
      <w:r>
        <w:rPr>
          <w:rFonts w:ascii="Trebuchet MS" w:eastAsia="Trebuchet MS" w:hAnsi="Trebuchet MS" w:cs="Trebuchet MS"/>
        </w:rPr>
        <w:t xml:space="preserve"> </w:t>
      </w:r>
      <w:r w:rsidR="00200C94">
        <w:rPr>
          <w:rFonts w:ascii="Trebuchet MS" w:eastAsia="Trebuchet MS" w:hAnsi="Trebuchet MS" w:cs="Trebuchet MS"/>
        </w:rPr>
        <w:t>a</w:t>
      </w:r>
      <w:r>
        <w:rPr>
          <w:rFonts w:ascii="Trebuchet MS" w:eastAsia="Trebuchet MS" w:hAnsi="Trebuchet MS" w:cs="Trebuchet MS"/>
        </w:rPr>
        <w:t>dditional product offerings that align with t</w:t>
      </w:r>
      <w:r>
        <w:rPr>
          <w:rFonts w:ascii="Trebuchet MS"/>
        </w:rPr>
        <w:t xml:space="preserve">he passage of Secure &amp; Responsible Drug Disposal Act of 2010 and the subsequent regulations by the DEA. First, DEA-compliant </w:t>
      </w:r>
      <w:proofErr w:type="spellStart"/>
      <w:r w:rsidRPr="004A29B3">
        <w:rPr>
          <w:rFonts w:ascii="Trebuchet MS"/>
        </w:rPr>
        <w:t>TakeAway</w:t>
      </w:r>
      <w:proofErr w:type="spellEnd"/>
      <w:r>
        <w:rPr>
          <w:rFonts w:ascii="Trebuchet MS"/>
          <w:i/>
        </w:rPr>
        <w:t xml:space="preserve"> </w:t>
      </w:r>
      <w:r>
        <w:rPr>
          <w:rFonts w:ascii="Trebuchet MS"/>
        </w:rPr>
        <w:t>Medication Recovery System envelopes are available to be provided to end-users (e.g., patients, caregivers) to mail-back unused and unwanted controlled substances</w:t>
      </w:r>
      <w:r w:rsidR="009E7AE5">
        <w:rPr>
          <w:rFonts w:ascii="Trebuchet MS"/>
        </w:rPr>
        <w:t xml:space="preserve"> to the end-user</w:t>
      </w:r>
      <w:r>
        <w:rPr>
          <w:rFonts w:ascii="Trebuchet MS"/>
        </w:rPr>
        <w:t xml:space="preserve">. </w:t>
      </w:r>
      <w:r w:rsidR="00E6515A">
        <w:rPr>
          <w:rFonts w:ascii="Trebuchet MS"/>
        </w:rPr>
        <w:t xml:space="preserve">There are currently 214 </w:t>
      </w:r>
      <w:proofErr w:type="spellStart"/>
      <w:r w:rsidR="00E6515A">
        <w:rPr>
          <w:rFonts w:ascii="Trebuchet MS"/>
        </w:rPr>
        <w:t>TakeAway</w:t>
      </w:r>
      <w:proofErr w:type="spellEnd"/>
      <w:r w:rsidR="00E6515A">
        <w:rPr>
          <w:rFonts w:ascii="Trebuchet MS"/>
        </w:rPr>
        <w:t xml:space="preserve">-participating pharmacies that provide these envelopes at their location for a minimal charge to pharmacies. This represents 42.3% of current participating pharmacies and 29.6% of eligible pharmacies. </w:t>
      </w:r>
      <w:r>
        <w:rPr>
          <w:rFonts w:ascii="Trebuchet MS"/>
        </w:rPr>
        <w:t xml:space="preserve">Second, Sharps Compliances has worked to </w:t>
      </w:r>
      <w:r w:rsidR="00200C94">
        <w:rPr>
          <w:rFonts w:ascii="Trebuchet MS"/>
        </w:rPr>
        <w:t>provide</w:t>
      </w:r>
      <w:r>
        <w:rPr>
          <w:rFonts w:ascii="Trebuchet MS"/>
        </w:rPr>
        <w:t xml:space="preserve"> </w:t>
      </w:r>
      <w:proofErr w:type="spellStart"/>
      <w:r w:rsidRPr="004A29B3">
        <w:rPr>
          <w:rFonts w:ascii="Trebuchet MS"/>
        </w:rPr>
        <w:t>MedSafe</w:t>
      </w:r>
      <w:proofErr w:type="spellEnd"/>
      <w:r>
        <w:rPr>
          <w:rFonts w:ascii="Trebuchet MS"/>
        </w:rPr>
        <w:t xml:space="preserve"> units for community pharmacies and long-term facilities as a permanent collection box that is safe and meets the requirements </w:t>
      </w:r>
      <w:r w:rsidR="00D54D32">
        <w:rPr>
          <w:rFonts w:ascii="Trebuchet MS"/>
        </w:rPr>
        <w:t>of the DEA regulations.</w:t>
      </w:r>
      <w:r w:rsidR="00200C94">
        <w:rPr>
          <w:rFonts w:ascii="Trebuchet MS"/>
        </w:rPr>
        <w:t xml:space="preserve"> These units are installed by the pharmacy, for which DEA-compliant liners are utilized in each unit to collect all medications placed by the end-user into the </w:t>
      </w:r>
      <w:proofErr w:type="spellStart"/>
      <w:r w:rsidR="00200C94" w:rsidRPr="004A29B3">
        <w:rPr>
          <w:rFonts w:ascii="Trebuchet MS"/>
        </w:rPr>
        <w:t>MedSafe</w:t>
      </w:r>
      <w:proofErr w:type="spellEnd"/>
      <w:r w:rsidR="00200C94">
        <w:rPr>
          <w:rFonts w:ascii="Trebuchet MS"/>
        </w:rPr>
        <w:t xml:space="preserve"> unit. A common carrier is used to transfer the inner liner; allowing easy compliance with the 3-day rule by the DEA. </w:t>
      </w:r>
    </w:p>
    <w:p w:rsidR="00986024" w:rsidRDefault="00986024">
      <w:pPr>
        <w:rPr>
          <w:rFonts w:ascii="Trebuchet MS" w:eastAsia="Trebuchet MS" w:hAnsi="Trebuchet MS" w:cs="Trebuchet MS"/>
        </w:rPr>
      </w:pPr>
    </w:p>
    <w:p w:rsidR="00D54D32" w:rsidRPr="00D54D32" w:rsidRDefault="00D54D32">
      <w:pPr>
        <w:rPr>
          <w:rFonts w:ascii="Trebuchet MS" w:eastAsia="Trebuchet MS" w:hAnsi="Trebuchet MS" w:cs="Trebuchet MS"/>
        </w:rPr>
      </w:pPr>
    </w:p>
    <w:p w:rsidR="00986024" w:rsidRPr="00D54D32" w:rsidRDefault="00986024">
      <w:pPr>
        <w:rPr>
          <w:rFonts w:ascii="Trebuchet MS"/>
          <w:b/>
          <w:bCs/>
        </w:rPr>
      </w:pPr>
      <w:r w:rsidRPr="00D54D32">
        <w:rPr>
          <w:rFonts w:ascii="Trebuchet MS"/>
          <w:b/>
          <w:bCs/>
        </w:rPr>
        <w:t>EXPANSION FOR CONTROLLED SUBSTANCES</w:t>
      </w:r>
    </w:p>
    <w:p w:rsidR="008A17D6" w:rsidRDefault="00FC69AF" w:rsidP="008A17D6">
      <w:pPr>
        <w:rPr>
          <w:rFonts w:ascii="Trebuchet MS" w:eastAsia="Trebuchet MS" w:hAnsi="Trebuchet MS" w:cs="Trebuchet MS"/>
        </w:rPr>
      </w:pPr>
      <w:r>
        <w:rPr>
          <w:rFonts w:ascii="Trebuchet MS" w:eastAsia="Trebuchet MS" w:hAnsi="Trebuchet MS" w:cs="Trebuchet MS"/>
        </w:rPr>
        <w:t>With the passage of the Secure &amp; Responsible Drug Di</w:t>
      </w:r>
      <w:r w:rsidR="008A17D6">
        <w:rPr>
          <w:rFonts w:ascii="Trebuchet MS" w:eastAsia="Trebuchet MS" w:hAnsi="Trebuchet MS" w:cs="Trebuchet MS"/>
        </w:rPr>
        <w:t xml:space="preserve">sposal Act, pharmacies can serve as a location for a permanent medication disposal site for controlled substances. While IPA submitted comments to the DEA’s proposed rules and provided outreach and education on the steps needed for pharmacy’s to participate, only seven </w:t>
      </w:r>
      <w:proofErr w:type="spellStart"/>
      <w:r w:rsidR="008A17D6" w:rsidRPr="004A29B3">
        <w:rPr>
          <w:rFonts w:ascii="Trebuchet MS" w:eastAsia="Trebuchet MS" w:hAnsi="Trebuchet MS" w:cs="Trebuchet MS"/>
        </w:rPr>
        <w:t>TakeAway</w:t>
      </w:r>
      <w:proofErr w:type="spellEnd"/>
      <w:r w:rsidR="008A17D6">
        <w:rPr>
          <w:rFonts w:ascii="Trebuchet MS" w:eastAsia="Trebuchet MS" w:hAnsi="Trebuchet MS" w:cs="Trebuchet MS"/>
          <w:i/>
        </w:rPr>
        <w:t>-</w:t>
      </w:r>
      <w:r w:rsidR="008A17D6">
        <w:rPr>
          <w:rFonts w:ascii="Trebuchet MS" w:eastAsia="Trebuchet MS" w:hAnsi="Trebuchet MS" w:cs="Trebuchet MS"/>
        </w:rPr>
        <w:t xml:space="preserve">participating pharmacies have taken the initial steps to serve as a location for controlled substance disposal. From a recent survey by the Office of Drug Control Policy and the Alliance of Coalitions for Change, Iowa currently has 54 permanent drop-drug locations for controlled substances between pharmacies, law enforcement facilities, or other state facilities. </w:t>
      </w:r>
    </w:p>
    <w:p w:rsidR="00727901" w:rsidRDefault="00727901" w:rsidP="008A17D6">
      <w:pPr>
        <w:rPr>
          <w:rFonts w:ascii="Trebuchet MS" w:eastAsia="Trebuchet MS" w:hAnsi="Trebuchet MS" w:cs="Trebuchet MS"/>
        </w:rPr>
      </w:pPr>
    </w:p>
    <w:p w:rsidR="00F904AE" w:rsidRDefault="008A17D6" w:rsidP="008A17D6">
      <w:pPr>
        <w:rPr>
          <w:rFonts w:ascii="Trebuchet MS" w:eastAsia="Trebuchet MS" w:hAnsi="Trebuchet MS" w:cs="Trebuchet MS"/>
        </w:rPr>
      </w:pPr>
      <w:r>
        <w:rPr>
          <w:rFonts w:ascii="Trebuchet MS" w:eastAsia="Trebuchet MS" w:hAnsi="Trebuchet MS" w:cs="Trebuchet MS"/>
        </w:rPr>
        <w:t xml:space="preserve">With the available product offered by Sharps, IPA </w:t>
      </w:r>
      <w:r w:rsidR="00727901">
        <w:rPr>
          <w:rFonts w:ascii="Trebuchet MS" w:eastAsia="Trebuchet MS" w:hAnsi="Trebuchet MS" w:cs="Trebuchet MS"/>
        </w:rPr>
        <w:t>s</w:t>
      </w:r>
      <w:r>
        <w:rPr>
          <w:rFonts w:ascii="Trebuchet MS" w:eastAsia="Trebuchet MS" w:hAnsi="Trebuchet MS" w:cs="Trebuchet MS"/>
        </w:rPr>
        <w:t>eek</w:t>
      </w:r>
      <w:r w:rsidR="00727901">
        <w:rPr>
          <w:rFonts w:ascii="Trebuchet MS" w:eastAsia="Trebuchet MS" w:hAnsi="Trebuchet MS" w:cs="Trebuchet MS"/>
        </w:rPr>
        <w:t>s</w:t>
      </w:r>
      <w:r>
        <w:rPr>
          <w:rFonts w:ascii="Trebuchet MS" w:eastAsia="Trebuchet MS" w:hAnsi="Trebuchet MS" w:cs="Trebuchet MS"/>
        </w:rPr>
        <w:t xml:space="preserve"> funding to support pharmacy’s role in controlled substance disposal by providing </w:t>
      </w:r>
      <w:proofErr w:type="spellStart"/>
      <w:r w:rsidRPr="004A29B3">
        <w:rPr>
          <w:rFonts w:ascii="Trebuchet MS" w:eastAsia="Trebuchet MS" w:hAnsi="Trebuchet MS" w:cs="Trebuchet MS"/>
        </w:rPr>
        <w:t>TakeAway</w:t>
      </w:r>
      <w:proofErr w:type="spellEnd"/>
      <w:r>
        <w:rPr>
          <w:rFonts w:ascii="Trebuchet MS" w:eastAsia="Trebuchet MS" w:hAnsi="Trebuchet MS" w:cs="Trebuchet MS"/>
        </w:rPr>
        <w:t xml:space="preserve"> Medication Recovery System envelopes to participating sites at a reduced </w:t>
      </w:r>
      <w:r w:rsidR="0097355B">
        <w:rPr>
          <w:rFonts w:ascii="Trebuchet MS" w:eastAsia="Trebuchet MS" w:hAnsi="Trebuchet MS" w:cs="Trebuchet MS"/>
        </w:rPr>
        <w:t>f</w:t>
      </w:r>
      <w:r>
        <w:rPr>
          <w:rFonts w:ascii="Trebuchet MS" w:eastAsia="Trebuchet MS" w:hAnsi="Trebuchet MS" w:cs="Trebuchet MS"/>
        </w:rPr>
        <w:t xml:space="preserve">ee and installation of </w:t>
      </w:r>
      <w:proofErr w:type="spellStart"/>
      <w:r>
        <w:rPr>
          <w:rFonts w:ascii="Trebuchet MS" w:eastAsia="Trebuchet MS" w:hAnsi="Trebuchet MS" w:cs="Trebuchet MS"/>
        </w:rPr>
        <w:t>MedSafe</w:t>
      </w:r>
      <w:proofErr w:type="spellEnd"/>
      <w:r>
        <w:rPr>
          <w:rFonts w:ascii="Trebuchet MS" w:eastAsia="Trebuchet MS" w:hAnsi="Trebuchet MS" w:cs="Trebuchet MS"/>
        </w:rPr>
        <w:t xml:space="preserve"> units at </w:t>
      </w:r>
      <w:r w:rsidR="00200C94">
        <w:rPr>
          <w:rFonts w:ascii="Trebuchet MS" w:eastAsia="Trebuchet MS" w:hAnsi="Trebuchet MS" w:cs="Trebuchet MS"/>
        </w:rPr>
        <w:t>1</w:t>
      </w:r>
      <w:r w:rsidR="00F12A51">
        <w:rPr>
          <w:rFonts w:ascii="Trebuchet MS" w:eastAsia="Trebuchet MS" w:hAnsi="Trebuchet MS" w:cs="Trebuchet MS"/>
        </w:rPr>
        <w:t>0</w:t>
      </w:r>
      <w:r>
        <w:rPr>
          <w:rFonts w:ascii="Trebuchet MS" w:eastAsia="Trebuchet MS" w:hAnsi="Trebuchet MS" w:cs="Trebuchet MS"/>
        </w:rPr>
        <w:t xml:space="preserve"> pharmacy locations in communities identified as high-risk. This high-risk designation will be based on proximity to nearest permanent drop-box location and statistics from the Iowa Department of Public Health</w:t>
      </w:r>
      <w:r w:rsidR="0097355B">
        <w:rPr>
          <w:rFonts w:ascii="Trebuchet MS" w:eastAsia="Trebuchet MS" w:hAnsi="Trebuchet MS" w:cs="Trebuchet MS"/>
        </w:rPr>
        <w:t xml:space="preserve"> and US Attorney’s Office</w:t>
      </w:r>
      <w:r>
        <w:rPr>
          <w:rFonts w:ascii="Trebuchet MS" w:eastAsia="Trebuchet MS" w:hAnsi="Trebuchet MS" w:cs="Trebuchet MS"/>
        </w:rPr>
        <w:t xml:space="preserve"> </w:t>
      </w:r>
      <w:r w:rsidR="0097355B">
        <w:rPr>
          <w:rFonts w:ascii="Trebuchet MS" w:eastAsia="Trebuchet MS" w:hAnsi="Trebuchet MS" w:cs="Trebuchet MS"/>
        </w:rPr>
        <w:t>on prescription medication overdose or death.</w:t>
      </w:r>
      <w:r w:rsidR="00F904AE">
        <w:rPr>
          <w:rFonts w:ascii="Trebuchet MS" w:eastAsia="Trebuchet MS" w:hAnsi="Trebuchet MS" w:cs="Trebuchet MS"/>
        </w:rPr>
        <w:t xml:space="preserve"> </w:t>
      </w:r>
    </w:p>
    <w:p w:rsidR="00F904AE" w:rsidRDefault="00F904AE" w:rsidP="008A17D6">
      <w:pPr>
        <w:rPr>
          <w:rFonts w:ascii="Trebuchet MS" w:eastAsia="Trebuchet MS" w:hAnsi="Trebuchet MS" w:cs="Trebuchet MS"/>
        </w:rPr>
      </w:pPr>
    </w:p>
    <w:p w:rsidR="0097355B" w:rsidRDefault="00F904AE" w:rsidP="008A17D6">
      <w:pPr>
        <w:rPr>
          <w:rFonts w:ascii="Trebuchet MS" w:eastAsia="Trebuchet MS" w:hAnsi="Trebuchet MS" w:cs="Trebuchet MS"/>
        </w:rPr>
      </w:pPr>
      <w:r>
        <w:rPr>
          <w:rFonts w:ascii="Trebuchet MS" w:eastAsia="Trebuchet MS" w:hAnsi="Trebuchet MS" w:cs="Trebuchet MS"/>
        </w:rPr>
        <w:t xml:space="preserve">While formal data is being collected and analyzed, current anecdotal reports from health care and law enforcement sources point to five counties as opioid overdose hotspots:  Johnson, Linn, Blackhawk, Dubuque, and Scott. The US Attorney’s Office in Cedar Rapids has launched a Heroin Prevention Initiative in four of these counties (except Scott). While expansion of controlled substance disposal is seen as one potential solution, IPA will seek to collaborate with pharmacies in these targeted areas while not duplicating efforts of other initiatives. </w:t>
      </w:r>
    </w:p>
    <w:p w:rsidR="00F904AE" w:rsidRDefault="00F904AE" w:rsidP="008A17D6">
      <w:pPr>
        <w:rPr>
          <w:rFonts w:ascii="Trebuchet MS" w:eastAsia="Trebuchet MS" w:hAnsi="Trebuchet MS" w:cs="Trebuchet MS"/>
        </w:rPr>
      </w:pPr>
    </w:p>
    <w:p w:rsidR="00F201DD" w:rsidRDefault="00F904AE" w:rsidP="008A17D6">
      <w:pPr>
        <w:rPr>
          <w:rFonts w:ascii="Trebuchet MS" w:eastAsia="Trebuchet MS" w:hAnsi="Trebuchet MS" w:cs="Trebuchet MS"/>
        </w:rPr>
      </w:pPr>
      <w:r>
        <w:rPr>
          <w:rFonts w:ascii="Trebuchet MS" w:eastAsia="Trebuchet MS" w:hAnsi="Trebuchet MS" w:cs="Trebuchet MS"/>
        </w:rPr>
        <w:t>Within these fiv</w:t>
      </w:r>
      <w:r w:rsidR="00F201DD">
        <w:rPr>
          <w:rFonts w:ascii="Trebuchet MS" w:eastAsia="Trebuchet MS" w:hAnsi="Trebuchet MS" w:cs="Trebuchet MS"/>
        </w:rPr>
        <w:t xml:space="preserve">e counties, there are currently 95 </w:t>
      </w:r>
      <w:proofErr w:type="spellStart"/>
      <w:r w:rsidR="00F201DD">
        <w:rPr>
          <w:rFonts w:ascii="Trebuchet MS" w:eastAsia="Trebuchet MS" w:hAnsi="Trebuchet MS" w:cs="Trebuchet MS"/>
        </w:rPr>
        <w:t>TakeAway</w:t>
      </w:r>
      <w:proofErr w:type="spellEnd"/>
      <w:r w:rsidR="00F201DD">
        <w:rPr>
          <w:rFonts w:ascii="Trebuchet MS" w:eastAsia="Trebuchet MS" w:hAnsi="Trebuchet MS" w:cs="Trebuchet MS"/>
        </w:rPr>
        <w:t xml:space="preserve">-participating pharmacies.  Of these 95 pharmacies, 50 of these pharmacies </w:t>
      </w:r>
      <w:r w:rsidR="005310BB">
        <w:rPr>
          <w:rFonts w:ascii="Trebuchet MS" w:eastAsia="Trebuchet MS" w:hAnsi="Trebuchet MS" w:cs="Trebuchet MS"/>
        </w:rPr>
        <w:t xml:space="preserve">(Hy-Vee &amp; Walgreens locations) </w:t>
      </w:r>
      <w:r w:rsidR="00F201DD">
        <w:rPr>
          <w:rFonts w:ascii="Trebuchet MS" w:eastAsia="Trebuchet MS" w:hAnsi="Trebuchet MS" w:cs="Trebuchet MS"/>
        </w:rPr>
        <w:t xml:space="preserve">currently offer the </w:t>
      </w:r>
      <w:proofErr w:type="spellStart"/>
      <w:r w:rsidR="00F201DD">
        <w:rPr>
          <w:rFonts w:ascii="Trebuchet MS" w:eastAsia="Trebuchet MS" w:hAnsi="Trebuchet MS" w:cs="Trebuchet MS"/>
        </w:rPr>
        <w:t>TakeAway</w:t>
      </w:r>
      <w:proofErr w:type="spellEnd"/>
      <w:r w:rsidR="00F201DD">
        <w:rPr>
          <w:rFonts w:ascii="Trebuchet MS" w:eastAsia="Trebuchet MS" w:hAnsi="Trebuchet MS" w:cs="Trebuchet MS"/>
        </w:rPr>
        <w:t xml:space="preserve"> envelopes for disposal of controlled substances.</w:t>
      </w:r>
    </w:p>
    <w:p w:rsidR="00F201DD" w:rsidRDefault="00F201DD" w:rsidP="008A17D6">
      <w:pPr>
        <w:rPr>
          <w:rFonts w:ascii="Trebuchet MS" w:eastAsia="Trebuchet MS" w:hAnsi="Trebuchet MS" w:cs="Trebuchet MS"/>
        </w:rPr>
      </w:pPr>
    </w:p>
    <w:p w:rsidR="006E4A83" w:rsidRDefault="006E4A83">
      <w:pPr>
        <w:jc w:val="both"/>
        <w:rPr>
          <w:rFonts w:ascii="Trebuchet MS" w:eastAsia="Trebuchet MS" w:hAnsi="Trebuchet MS" w:cs="Trebuchet MS"/>
        </w:rPr>
      </w:pPr>
    </w:p>
    <w:p w:rsidR="00F201DD" w:rsidRDefault="0046695C" w:rsidP="00F201DD">
      <w:pPr>
        <w:rPr>
          <w:rFonts w:ascii="Trebuchet MS"/>
          <w:b/>
          <w:bCs/>
        </w:rPr>
      </w:pPr>
      <w:r>
        <w:rPr>
          <w:rFonts w:ascii="Trebuchet MS"/>
          <w:b/>
          <w:bCs/>
        </w:rPr>
        <w:t xml:space="preserve">OTHER FUNDING </w:t>
      </w:r>
      <w:r w:rsidR="00C303D5">
        <w:rPr>
          <w:rFonts w:ascii="Trebuchet MS"/>
          <w:b/>
          <w:bCs/>
        </w:rPr>
        <w:t>REQUEST SUBMITTED</w:t>
      </w:r>
      <w:r>
        <w:rPr>
          <w:rFonts w:ascii="Trebuchet MS"/>
          <w:b/>
          <w:bCs/>
        </w:rPr>
        <w:t>:  CARDINAL HEALTH FOUNDATION</w:t>
      </w:r>
    </w:p>
    <w:p w:rsidR="00F201DD" w:rsidRPr="00F201DD" w:rsidRDefault="00F201DD" w:rsidP="00F201DD">
      <w:pPr>
        <w:rPr>
          <w:rFonts w:ascii="Trebuchet MS"/>
          <w:bCs/>
        </w:rPr>
      </w:pPr>
      <w:r>
        <w:rPr>
          <w:rFonts w:ascii="Trebuchet MS"/>
          <w:bCs/>
        </w:rPr>
        <w:t xml:space="preserve">At the time of this request, IPA has submitted an additional funding request in the amount of $25,000 to the Cardinal Health Foundation </w:t>
      </w:r>
      <w:proofErr w:type="spellStart"/>
      <w:r>
        <w:rPr>
          <w:rFonts w:ascii="Trebuchet MS"/>
          <w:bCs/>
        </w:rPr>
        <w:t>GenerationRx</w:t>
      </w:r>
      <w:proofErr w:type="spellEnd"/>
      <w:r>
        <w:rPr>
          <w:rFonts w:ascii="Trebuchet MS"/>
          <w:bCs/>
        </w:rPr>
        <w:t xml:space="preserve"> Medication Disposal Grant Program. This grant program provides funding only for promotion and education efforts associated with </w:t>
      </w:r>
      <w:r w:rsidR="0046695C">
        <w:rPr>
          <w:rFonts w:ascii="Trebuchet MS"/>
          <w:bCs/>
        </w:rPr>
        <w:t xml:space="preserve">new or existing </w:t>
      </w:r>
      <w:r>
        <w:rPr>
          <w:rFonts w:ascii="Trebuchet MS"/>
          <w:bCs/>
        </w:rPr>
        <w:t xml:space="preserve">community disposal programs, not the purchase of products to conduct the programs themselves. If awarded this grant, this funding would cover the marketing and administration expenses </w:t>
      </w:r>
      <w:r w:rsidR="00D15C2B">
        <w:rPr>
          <w:rFonts w:ascii="Trebuchet MS"/>
          <w:bCs/>
        </w:rPr>
        <w:t>of the program</w:t>
      </w:r>
      <w:r>
        <w:rPr>
          <w:rFonts w:ascii="Trebuchet MS"/>
          <w:bCs/>
        </w:rPr>
        <w:t>.</w:t>
      </w:r>
      <w:r w:rsidR="00C303D5">
        <w:rPr>
          <w:rFonts w:ascii="Trebuchet MS"/>
          <w:bCs/>
        </w:rPr>
        <w:t xml:space="preserve"> As such, IPA would submit an additional contract amendment to ensure the expenses are utilized according to requirements by both funding organizations. </w:t>
      </w:r>
      <w:r>
        <w:rPr>
          <w:rFonts w:ascii="Trebuchet MS"/>
          <w:bCs/>
        </w:rPr>
        <w:t xml:space="preserve"> </w:t>
      </w:r>
    </w:p>
    <w:p w:rsidR="00F201DD" w:rsidRDefault="00F201DD">
      <w:pPr>
        <w:jc w:val="both"/>
        <w:rPr>
          <w:rFonts w:ascii="Trebuchet MS" w:eastAsia="Trebuchet MS" w:hAnsi="Trebuchet MS" w:cs="Trebuchet MS"/>
        </w:rPr>
      </w:pPr>
    </w:p>
    <w:p w:rsidR="00F201DD" w:rsidRDefault="00F201DD">
      <w:pPr>
        <w:jc w:val="both"/>
        <w:rPr>
          <w:rFonts w:ascii="Trebuchet MS" w:eastAsia="Trebuchet MS" w:hAnsi="Trebuchet MS" w:cs="Trebuchet MS"/>
        </w:rPr>
      </w:pPr>
    </w:p>
    <w:p w:rsidR="006E4A83" w:rsidRDefault="006E4A83">
      <w:pPr>
        <w:jc w:val="both"/>
        <w:rPr>
          <w:rFonts w:ascii="Trebuchet MS" w:eastAsia="Trebuchet MS" w:hAnsi="Trebuchet MS" w:cs="Trebuchet MS"/>
        </w:rPr>
      </w:pPr>
    </w:p>
    <w:p w:rsidR="00D2349C" w:rsidRPr="006E4A83" w:rsidRDefault="009E6826">
      <w:pPr>
        <w:jc w:val="both"/>
        <w:rPr>
          <w:rFonts w:ascii="Courier New" w:eastAsia="Courier New" w:hAnsi="Courier New" w:cs="Courier New"/>
          <w:sz w:val="18"/>
          <w:szCs w:val="20"/>
        </w:rPr>
      </w:pPr>
      <w:r w:rsidRPr="006E4A83">
        <w:rPr>
          <w:rFonts w:ascii="Courier New"/>
          <w:sz w:val="18"/>
          <w:szCs w:val="20"/>
        </w:rPr>
        <w:t xml:space="preserve">1. HF 649 Sec. </w:t>
      </w:r>
      <w:bookmarkStart w:id="1" w:name="section_88"/>
      <w:r w:rsidRPr="006E4A83">
        <w:rPr>
          <w:rFonts w:ascii="Courier New"/>
          <w:sz w:val="18"/>
          <w:szCs w:val="20"/>
        </w:rPr>
        <w:t>88.</w:t>
      </w:r>
      <w:bookmarkEnd w:id="1"/>
      <w:r w:rsidRPr="006E4A83">
        <w:rPr>
          <w:rFonts w:ascii="Courier New"/>
          <w:sz w:val="18"/>
          <w:szCs w:val="20"/>
        </w:rPr>
        <w:t xml:space="preserve"> </w:t>
      </w:r>
      <w:proofErr w:type="gramStart"/>
      <w:r w:rsidRPr="006E4A83">
        <w:rPr>
          <w:rFonts w:ascii="Courier New"/>
          <w:b/>
          <w:bCs/>
          <w:sz w:val="18"/>
          <w:szCs w:val="20"/>
        </w:rPr>
        <w:t>MISCELLANEOUS</w:t>
      </w:r>
      <w:r w:rsidRPr="006E4A83">
        <w:rPr>
          <w:rFonts w:ascii="Courier New"/>
          <w:sz w:val="18"/>
          <w:szCs w:val="20"/>
        </w:rPr>
        <w:t>.</w:t>
      </w:r>
      <w:proofErr w:type="gramEnd"/>
      <w:r w:rsidRPr="006E4A83">
        <w:rPr>
          <w:rFonts w:ascii="Courier New"/>
          <w:sz w:val="18"/>
          <w:szCs w:val="20"/>
        </w:rPr>
        <w:t xml:space="preserve"> </w:t>
      </w:r>
      <w:proofErr w:type="gramStart"/>
      <w:r w:rsidRPr="006E4A83">
        <w:rPr>
          <w:rFonts w:ascii="Courier New"/>
          <w:b/>
          <w:bCs/>
          <w:sz w:val="18"/>
          <w:szCs w:val="20"/>
        </w:rPr>
        <w:t>Pharmaceutical</w:t>
      </w:r>
      <w:r w:rsidRPr="006E4A83">
        <w:rPr>
          <w:rFonts w:ascii="Courier New"/>
          <w:sz w:val="18"/>
          <w:szCs w:val="20"/>
        </w:rPr>
        <w:t xml:space="preserve"> </w:t>
      </w:r>
      <w:r w:rsidRPr="006E4A83">
        <w:rPr>
          <w:rFonts w:ascii="Courier New"/>
          <w:b/>
          <w:bCs/>
          <w:sz w:val="18"/>
          <w:szCs w:val="20"/>
        </w:rPr>
        <w:t>collection</w:t>
      </w:r>
      <w:r w:rsidRPr="006E4A83">
        <w:rPr>
          <w:rFonts w:ascii="Courier New"/>
          <w:sz w:val="18"/>
          <w:szCs w:val="20"/>
        </w:rPr>
        <w:t xml:space="preserve"> </w:t>
      </w:r>
      <w:r w:rsidRPr="006E4A83">
        <w:rPr>
          <w:rFonts w:ascii="Courier New"/>
          <w:b/>
          <w:bCs/>
          <w:sz w:val="18"/>
          <w:szCs w:val="20"/>
        </w:rPr>
        <w:t>and</w:t>
      </w:r>
      <w:r w:rsidRPr="006E4A83">
        <w:rPr>
          <w:rFonts w:ascii="Courier New"/>
          <w:sz w:val="18"/>
          <w:szCs w:val="20"/>
        </w:rPr>
        <w:t xml:space="preserve"> </w:t>
      </w:r>
      <w:r w:rsidRPr="006E4A83">
        <w:rPr>
          <w:rFonts w:ascii="Courier New"/>
          <w:b/>
          <w:bCs/>
          <w:sz w:val="18"/>
          <w:szCs w:val="20"/>
        </w:rPr>
        <w:t>disposal</w:t>
      </w:r>
      <w:r w:rsidRPr="006E4A83">
        <w:rPr>
          <w:rFonts w:ascii="Courier New"/>
          <w:sz w:val="18"/>
          <w:szCs w:val="20"/>
        </w:rPr>
        <w:t xml:space="preserve"> </w:t>
      </w:r>
      <w:r w:rsidRPr="006E4A83">
        <w:rPr>
          <w:rFonts w:ascii="Courier New"/>
          <w:b/>
          <w:bCs/>
          <w:sz w:val="18"/>
          <w:szCs w:val="20"/>
        </w:rPr>
        <w:t>program</w:t>
      </w:r>
      <w:r w:rsidRPr="006E4A83">
        <w:rPr>
          <w:rFonts w:ascii="Courier New"/>
          <w:sz w:val="18"/>
          <w:szCs w:val="20"/>
        </w:rPr>
        <w:t xml:space="preserve"> </w:t>
      </w:r>
      <w:r w:rsidRPr="006E4A83">
        <w:rPr>
          <w:rFonts w:hAnsi="Courier New"/>
          <w:b/>
          <w:bCs/>
          <w:sz w:val="18"/>
          <w:szCs w:val="20"/>
        </w:rPr>
        <w:t>——</w:t>
      </w:r>
      <w:r w:rsidRPr="006E4A83">
        <w:rPr>
          <w:rFonts w:ascii="Courier New"/>
          <w:sz w:val="18"/>
          <w:szCs w:val="20"/>
        </w:rPr>
        <w:t xml:space="preserve"> </w:t>
      </w:r>
      <w:r w:rsidRPr="006E4A83">
        <w:rPr>
          <w:rFonts w:ascii="Courier New"/>
          <w:b/>
          <w:bCs/>
          <w:sz w:val="18"/>
          <w:szCs w:val="20"/>
        </w:rPr>
        <w:t>annual</w:t>
      </w:r>
      <w:r w:rsidRPr="006E4A83">
        <w:rPr>
          <w:rFonts w:ascii="Courier New"/>
          <w:sz w:val="18"/>
          <w:szCs w:val="20"/>
        </w:rPr>
        <w:t xml:space="preserve"> </w:t>
      </w:r>
      <w:r w:rsidRPr="006E4A83">
        <w:rPr>
          <w:rFonts w:ascii="Courier New"/>
          <w:b/>
          <w:bCs/>
          <w:sz w:val="18"/>
          <w:szCs w:val="20"/>
        </w:rPr>
        <w:t>allocation.</w:t>
      </w:r>
      <w:proofErr w:type="gramEnd"/>
      <w:r w:rsidRPr="006E4A83">
        <w:rPr>
          <w:rFonts w:ascii="Courier New"/>
          <w:sz w:val="18"/>
          <w:szCs w:val="20"/>
        </w:rPr>
        <w:t xml:space="preserve"> Of the fees collected pursuant to sections 124.301 and 147.80 and chapter 155A by the board of pharmacy, and retained by the board pursuant to section 147.82, not more than one hundred twenty-five thousand dollars, may be allocated annually by the board for administering the pharmaceutical collection and disposal program originally established pursuant to 2009 Iowa Acts, chapter 175, section 9. The program shall provide for the management and disposal of unused, excess, and expired pharmaceuticals. The board of pharmacy may cooperate with the Iowa pharmacy association and may consult with the department and sanitary landfill operators in administering the program.</w:t>
      </w:r>
    </w:p>
    <w:p w:rsidR="00D2349C" w:rsidRPr="006E4A83" w:rsidRDefault="00D2349C">
      <w:pPr>
        <w:jc w:val="both"/>
        <w:rPr>
          <w:rFonts w:ascii="Courier New" w:eastAsia="Courier New" w:hAnsi="Courier New" w:cs="Courier New"/>
          <w:sz w:val="18"/>
          <w:szCs w:val="20"/>
        </w:rPr>
      </w:pPr>
    </w:p>
    <w:p w:rsidR="00D2349C" w:rsidRPr="006E4A83" w:rsidRDefault="009E6826" w:rsidP="00F201DD">
      <w:pPr>
        <w:jc w:val="both"/>
        <w:rPr>
          <w:rFonts w:ascii="Trebuchet MS" w:eastAsia="Trebuchet MS" w:hAnsi="Trebuchet MS" w:cs="Trebuchet MS"/>
          <w:sz w:val="18"/>
          <w:szCs w:val="20"/>
        </w:rPr>
      </w:pPr>
      <w:r w:rsidRPr="006E4A83">
        <w:rPr>
          <w:rFonts w:ascii="Courier New"/>
          <w:sz w:val="18"/>
          <w:szCs w:val="20"/>
        </w:rPr>
        <w:t xml:space="preserve">2.  S.F. 505 Sec. 74. </w:t>
      </w:r>
      <w:r w:rsidRPr="006E4A83">
        <w:rPr>
          <w:rFonts w:ascii="Courier New"/>
          <w:b/>
          <w:bCs/>
          <w:sz w:val="18"/>
          <w:szCs w:val="20"/>
        </w:rPr>
        <w:t xml:space="preserve">Pharmaceutical collection and disposal program </w:t>
      </w:r>
      <w:r w:rsidRPr="006E4A83">
        <w:rPr>
          <w:rFonts w:hAnsi="Courier New"/>
          <w:b/>
          <w:bCs/>
          <w:sz w:val="18"/>
          <w:szCs w:val="20"/>
        </w:rPr>
        <w:t>—</w:t>
      </w:r>
      <w:r w:rsidRPr="006E4A83">
        <w:rPr>
          <w:rFonts w:hAnsi="Courier New"/>
          <w:b/>
          <w:bCs/>
          <w:sz w:val="18"/>
          <w:szCs w:val="20"/>
        </w:rPr>
        <w:t xml:space="preserve"> </w:t>
      </w:r>
      <w:r w:rsidRPr="006E4A83">
        <w:rPr>
          <w:rFonts w:ascii="Courier New"/>
          <w:b/>
          <w:bCs/>
          <w:sz w:val="18"/>
          <w:szCs w:val="20"/>
        </w:rPr>
        <w:t xml:space="preserve">annual allocation. </w:t>
      </w:r>
      <w:r w:rsidRPr="006E4A83">
        <w:rPr>
          <w:rFonts w:ascii="Courier New"/>
          <w:sz w:val="18"/>
          <w:szCs w:val="20"/>
        </w:rPr>
        <w:t xml:space="preserve">Of the fees collected pursuant to sections 124.301 and 147.80 and chapter 155A by the board of pharmacy, and retained by the board pursuant to section 147.82, not more than one hundred seventy-five thousand dollars may be allocated annually by the board for administering the pharmaceutical collection and disposal program originally established pursuant to 2009 Iowa Acts, </w:t>
      </w:r>
      <w:proofErr w:type="spellStart"/>
      <w:r w:rsidRPr="006E4A83">
        <w:rPr>
          <w:rFonts w:ascii="Courier New"/>
          <w:sz w:val="18"/>
          <w:szCs w:val="20"/>
        </w:rPr>
        <w:t>ch</w:t>
      </w:r>
      <w:proofErr w:type="spellEnd"/>
      <w:r w:rsidRPr="006E4A83">
        <w:rPr>
          <w:rFonts w:ascii="Courier New"/>
          <w:sz w:val="18"/>
          <w:szCs w:val="20"/>
        </w:rPr>
        <w:t xml:space="preserve">. 175, </w:t>
      </w:r>
      <w:r w:rsidRPr="006E4A83">
        <w:rPr>
          <w:rFonts w:hAnsi="Courier New"/>
          <w:sz w:val="18"/>
          <w:szCs w:val="20"/>
        </w:rPr>
        <w:t>§</w:t>
      </w:r>
      <w:r w:rsidRPr="006E4A83">
        <w:rPr>
          <w:rFonts w:ascii="Courier New"/>
          <w:sz w:val="18"/>
          <w:szCs w:val="20"/>
        </w:rPr>
        <w:t>9. The program shall provide for the management and disposal of unused, excess, and expired pharmaceuticals. The board of pharmacy may</w:t>
      </w:r>
      <w:r w:rsidR="00F201DD">
        <w:rPr>
          <w:rFonts w:ascii="Courier New"/>
          <w:sz w:val="18"/>
          <w:szCs w:val="20"/>
        </w:rPr>
        <w:t xml:space="preserve"> </w:t>
      </w:r>
      <w:r w:rsidRPr="006E4A83">
        <w:rPr>
          <w:rFonts w:ascii="Courier New"/>
          <w:sz w:val="18"/>
          <w:szCs w:val="20"/>
        </w:rPr>
        <w:t>cooperate with the Iowa pharmacy association and may consult with the department and sanitary landfill operators in administering the program.</w:t>
      </w:r>
    </w:p>
    <w:p w:rsidR="00D2349C" w:rsidRDefault="00D2349C">
      <w:pPr>
        <w:widowControl w:val="0"/>
      </w:pPr>
    </w:p>
    <w:sectPr w:rsidR="00D2349C" w:rsidSect="009614BA">
      <w:headerReference w:type="default" r:id="rId7"/>
      <w:footerReference w:type="default" r:id="rId8"/>
      <w:pgSz w:w="12240" w:h="15840"/>
      <w:pgMar w:top="1008" w:right="1440" w:bottom="1008"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C4" w:rsidRDefault="009253C4">
      <w:r>
        <w:separator/>
      </w:r>
    </w:p>
  </w:endnote>
  <w:endnote w:type="continuationSeparator" w:id="0">
    <w:p w:rsidR="009253C4" w:rsidRDefault="00925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AE6" w:rsidRDefault="004C1AE6">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C4" w:rsidRDefault="009253C4">
      <w:r>
        <w:separator/>
      </w:r>
    </w:p>
  </w:footnote>
  <w:footnote w:type="continuationSeparator" w:id="0">
    <w:p w:rsidR="009253C4" w:rsidRDefault="00925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AE6" w:rsidRDefault="004C1AE6">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71887"/>
    <w:multiLevelType w:val="multilevel"/>
    <w:tmpl w:val="380E00D0"/>
    <w:lvl w:ilvl="0">
      <w:start w:val="1"/>
      <w:numFmt w:val="bullet"/>
      <w:lvlText w:val="o"/>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23F412A9"/>
    <w:multiLevelType w:val="multilevel"/>
    <w:tmpl w:val="1D34B1C4"/>
    <w:lvl w:ilvl="0">
      <w:start w:val="1"/>
      <w:numFmt w:val="bullet"/>
      <w:lvlText w:val="o"/>
      <w:lvlJc w:val="left"/>
      <w:rPr>
        <w:rFonts w:ascii="Trebuchet MS" w:eastAsia="Trebuchet MS" w:hAnsi="Trebuchet MS" w:cs="Trebuchet MS"/>
        <w:i/>
        <w:iCs/>
        <w:position w:val="0"/>
      </w:rPr>
    </w:lvl>
    <w:lvl w:ilvl="1">
      <w:start w:val="1"/>
      <w:numFmt w:val="lowerLetter"/>
      <w:lvlText w:val="%2."/>
      <w:lvlJc w:val="left"/>
      <w:rPr>
        <w:rFonts w:ascii="Trebuchet MS" w:eastAsia="Trebuchet MS" w:hAnsi="Trebuchet MS" w:cs="Trebuchet MS"/>
        <w:i/>
        <w:iCs/>
        <w:position w:val="0"/>
      </w:rPr>
    </w:lvl>
    <w:lvl w:ilvl="2">
      <w:start w:val="1"/>
      <w:numFmt w:val="lowerRoman"/>
      <w:lvlText w:val="%3."/>
      <w:lvlJc w:val="left"/>
      <w:rPr>
        <w:rFonts w:ascii="Trebuchet MS" w:eastAsia="Trebuchet MS" w:hAnsi="Trebuchet MS" w:cs="Trebuchet MS"/>
        <w:i/>
        <w:iCs/>
        <w:position w:val="0"/>
      </w:rPr>
    </w:lvl>
    <w:lvl w:ilvl="3">
      <w:start w:val="1"/>
      <w:numFmt w:val="decimal"/>
      <w:lvlText w:val="%4."/>
      <w:lvlJc w:val="left"/>
      <w:rPr>
        <w:rFonts w:ascii="Trebuchet MS" w:eastAsia="Trebuchet MS" w:hAnsi="Trebuchet MS" w:cs="Trebuchet MS"/>
        <w:i/>
        <w:iCs/>
        <w:position w:val="0"/>
      </w:rPr>
    </w:lvl>
    <w:lvl w:ilvl="4">
      <w:start w:val="1"/>
      <w:numFmt w:val="lowerLetter"/>
      <w:lvlText w:val="%5."/>
      <w:lvlJc w:val="left"/>
      <w:rPr>
        <w:rFonts w:ascii="Trebuchet MS" w:eastAsia="Trebuchet MS" w:hAnsi="Trebuchet MS" w:cs="Trebuchet MS"/>
        <w:i/>
        <w:iCs/>
        <w:position w:val="0"/>
      </w:rPr>
    </w:lvl>
    <w:lvl w:ilvl="5">
      <w:start w:val="1"/>
      <w:numFmt w:val="lowerRoman"/>
      <w:lvlText w:val="%6."/>
      <w:lvlJc w:val="left"/>
      <w:rPr>
        <w:rFonts w:ascii="Trebuchet MS" w:eastAsia="Trebuchet MS" w:hAnsi="Trebuchet MS" w:cs="Trebuchet MS"/>
        <w:i/>
        <w:iCs/>
        <w:position w:val="0"/>
      </w:rPr>
    </w:lvl>
    <w:lvl w:ilvl="6">
      <w:start w:val="1"/>
      <w:numFmt w:val="decimal"/>
      <w:lvlText w:val="%7."/>
      <w:lvlJc w:val="left"/>
      <w:rPr>
        <w:rFonts w:ascii="Trebuchet MS" w:eastAsia="Trebuchet MS" w:hAnsi="Trebuchet MS" w:cs="Trebuchet MS"/>
        <w:i/>
        <w:iCs/>
        <w:position w:val="0"/>
      </w:rPr>
    </w:lvl>
    <w:lvl w:ilvl="7">
      <w:start w:val="1"/>
      <w:numFmt w:val="lowerLetter"/>
      <w:lvlText w:val="%8."/>
      <w:lvlJc w:val="left"/>
      <w:rPr>
        <w:rFonts w:ascii="Trebuchet MS" w:eastAsia="Trebuchet MS" w:hAnsi="Trebuchet MS" w:cs="Trebuchet MS"/>
        <w:i/>
        <w:iCs/>
        <w:position w:val="0"/>
      </w:rPr>
    </w:lvl>
    <w:lvl w:ilvl="8">
      <w:start w:val="1"/>
      <w:numFmt w:val="lowerRoman"/>
      <w:lvlText w:val="%9."/>
      <w:lvlJc w:val="left"/>
      <w:rPr>
        <w:rFonts w:ascii="Trebuchet MS" w:eastAsia="Trebuchet MS" w:hAnsi="Trebuchet MS" w:cs="Trebuchet MS"/>
        <w:i/>
        <w:iCs/>
        <w:position w:val="0"/>
      </w:rPr>
    </w:lvl>
  </w:abstractNum>
  <w:abstractNum w:abstractNumId="2">
    <w:nsid w:val="2E355036"/>
    <w:multiLevelType w:val="multilevel"/>
    <w:tmpl w:val="FC724BBE"/>
    <w:styleLink w:val="List1"/>
    <w:lvl w:ilvl="0">
      <w:numFmt w:val="bullet"/>
      <w:lvlText w:val="o"/>
      <w:lvlJc w:val="left"/>
      <w:rPr>
        <w:rFonts w:ascii="Arial" w:eastAsia="Arial" w:hAnsi="Arial" w:cs="Arial"/>
        <w:i/>
        <w:iCs/>
        <w:position w:val="0"/>
      </w:rPr>
    </w:lvl>
    <w:lvl w:ilvl="1">
      <w:start w:val="1"/>
      <w:numFmt w:val="lowerLetter"/>
      <w:lvlText w:val="%2."/>
      <w:lvlJc w:val="left"/>
      <w:rPr>
        <w:rFonts w:ascii="Trebuchet MS" w:eastAsia="Trebuchet MS" w:hAnsi="Trebuchet MS" w:cs="Trebuchet MS"/>
        <w:i/>
        <w:iCs/>
        <w:position w:val="0"/>
      </w:rPr>
    </w:lvl>
    <w:lvl w:ilvl="2">
      <w:start w:val="1"/>
      <w:numFmt w:val="lowerRoman"/>
      <w:lvlText w:val="%3."/>
      <w:lvlJc w:val="left"/>
      <w:rPr>
        <w:rFonts w:ascii="Trebuchet MS" w:eastAsia="Trebuchet MS" w:hAnsi="Trebuchet MS" w:cs="Trebuchet MS"/>
        <w:i/>
        <w:iCs/>
        <w:position w:val="0"/>
      </w:rPr>
    </w:lvl>
    <w:lvl w:ilvl="3">
      <w:start w:val="1"/>
      <w:numFmt w:val="decimal"/>
      <w:lvlText w:val="%4."/>
      <w:lvlJc w:val="left"/>
      <w:rPr>
        <w:rFonts w:ascii="Trebuchet MS" w:eastAsia="Trebuchet MS" w:hAnsi="Trebuchet MS" w:cs="Trebuchet MS"/>
        <w:i/>
        <w:iCs/>
        <w:position w:val="0"/>
      </w:rPr>
    </w:lvl>
    <w:lvl w:ilvl="4">
      <w:start w:val="1"/>
      <w:numFmt w:val="lowerLetter"/>
      <w:lvlText w:val="%5."/>
      <w:lvlJc w:val="left"/>
      <w:rPr>
        <w:rFonts w:ascii="Trebuchet MS" w:eastAsia="Trebuchet MS" w:hAnsi="Trebuchet MS" w:cs="Trebuchet MS"/>
        <w:i/>
        <w:iCs/>
        <w:position w:val="0"/>
      </w:rPr>
    </w:lvl>
    <w:lvl w:ilvl="5">
      <w:start w:val="1"/>
      <w:numFmt w:val="lowerRoman"/>
      <w:lvlText w:val="%6."/>
      <w:lvlJc w:val="left"/>
      <w:rPr>
        <w:rFonts w:ascii="Trebuchet MS" w:eastAsia="Trebuchet MS" w:hAnsi="Trebuchet MS" w:cs="Trebuchet MS"/>
        <w:i/>
        <w:iCs/>
        <w:position w:val="0"/>
      </w:rPr>
    </w:lvl>
    <w:lvl w:ilvl="6">
      <w:start w:val="1"/>
      <w:numFmt w:val="decimal"/>
      <w:lvlText w:val="%7."/>
      <w:lvlJc w:val="left"/>
      <w:rPr>
        <w:rFonts w:ascii="Trebuchet MS" w:eastAsia="Trebuchet MS" w:hAnsi="Trebuchet MS" w:cs="Trebuchet MS"/>
        <w:i/>
        <w:iCs/>
        <w:position w:val="0"/>
      </w:rPr>
    </w:lvl>
    <w:lvl w:ilvl="7">
      <w:start w:val="1"/>
      <w:numFmt w:val="lowerLetter"/>
      <w:lvlText w:val="%8."/>
      <w:lvlJc w:val="left"/>
      <w:rPr>
        <w:rFonts w:ascii="Trebuchet MS" w:eastAsia="Trebuchet MS" w:hAnsi="Trebuchet MS" w:cs="Trebuchet MS"/>
        <w:i/>
        <w:iCs/>
        <w:position w:val="0"/>
      </w:rPr>
    </w:lvl>
    <w:lvl w:ilvl="8">
      <w:start w:val="1"/>
      <w:numFmt w:val="lowerRoman"/>
      <w:lvlText w:val="%9."/>
      <w:lvlJc w:val="left"/>
      <w:rPr>
        <w:rFonts w:ascii="Trebuchet MS" w:eastAsia="Trebuchet MS" w:hAnsi="Trebuchet MS" w:cs="Trebuchet MS"/>
        <w:i/>
        <w:iCs/>
        <w:position w:val="0"/>
      </w:rPr>
    </w:lvl>
  </w:abstractNum>
  <w:abstractNum w:abstractNumId="3">
    <w:nsid w:val="4C8010B1"/>
    <w:multiLevelType w:val="multilevel"/>
    <w:tmpl w:val="2B5CB306"/>
    <w:styleLink w:val="List0"/>
    <w:lvl w:ilvl="0">
      <w:numFmt w:val="bullet"/>
      <w:lvlText w:val="o"/>
      <w:lvlJc w:val="left"/>
      <w:rPr>
        <w:rFonts w:ascii="Trebuchet MS" w:eastAsia="Trebuchet MS" w:hAnsi="Trebuchet MS" w:cs="Trebuchet MS"/>
        <w:i/>
        <w:iCs/>
        <w:position w:val="0"/>
      </w:rPr>
    </w:lvl>
    <w:lvl w:ilvl="1">
      <w:start w:val="1"/>
      <w:numFmt w:val="lowerLetter"/>
      <w:lvlText w:val="%2."/>
      <w:lvlJc w:val="left"/>
      <w:rPr>
        <w:rFonts w:ascii="Trebuchet MS" w:eastAsia="Trebuchet MS" w:hAnsi="Trebuchet MS" w:cs="Trebuchet MS"/>
        <w:i/>
        <w:iCs/>
        <w:position w:val="0"/>
      </w:rPr>
    </w:lvl>
    <w:lvl w:ilvl="2">
      <w:start w:val="1"/>
      <w:numFmt w:val="lowerRoman"/>
      <w:lvlText w:val="%3."/>
      <w:lvlJc w:val="left"/>
      <w:rPr>
        <w:rFonts w:ascii="Trebuchet MS" w:eastAsia="Trebuchet MS" w:hAnsi="Trebuchet MS" w:cs="Trebuchet MS"/>
        <w:i/>
        <w:iCs/>
        <w:position w:val="0"/>
      </w:rPr>
    </w:lvl>
    <w:lvl w:ilvl="3">
      <w:start w:val="1"/>
      <w:numFmt w:val="decimal"/>
      <w:lvlText w:val="%4."/>
      <w:lvlJc w:val="left"/>
      <w:rPr>
        <w:rFonts w:ascii="Trebuchet MS" w:eastAsia="Trebuchet MS" w:hAnsi="Trebuchet MS" w:cs="Trebuchet MS"/>
        <w:i/>
        <w:iCs/>
        <w:position w:val="0"/>
      </w:rPr>
    </w:lvl>
    <w:lvl w:ilvl="4">
      <w:start w:val="1"/>
      <w:numFmt w:val="lowerLetter"/>
      <w:lvlText w:val="%5."/>
      <w:lvlJc w:val="left"/>
      <w:rPr>
        <w:rFonts w:ascii="Trebuchet MS" w:eastAsia="Trebuchet MS" w:hAnsi="Trebuchet MS" w:cs="Trebuchet MS"/>
        <w:i/>
        <w:iCs/>
        <w:position w:val="0"/>
      </w:rPr>
    </w:lvl>
    <w:lvl w:ilvl="5">
      <w:start w:val="1"/>
      <w:numFmt w:val="lowerRoman"/>
      <w:lvlText w:val="%6."/>
      <w:lvlJc w:val="left"/>
      <w:rPr>
        <w:rFonts w:ascii="Trebuchet MS" w:eastAsia="Trebuchet MS" w:hAnsi="Trebuchet MS" w:cs="Trebuchet MS"/>
        <w:i/>
        <w:iCs/>
        <w:position w:val="0"/>
      </w:rPr>
    </w:lvl>
    <w:lvl w:ilvl="6">
      <w:start w:val="1"/>
      <w:numFmt w:val="decimal"/>
      <w:lvlText w:val="%7."/>
      <w:lvlJc w:val="left"/>
      <w:rPr>
        <w:rFonts w:ascii="Trebuchet MS" w:eastAsia="Trebuchet MS" w:hAnsi="Trebuchet MS" w:cs="Trebuchet MS"/>
        <w:i/>
        <w:iCs/>
        <w:position w:val="0"/>
      </w:rPr>
    </w:lvl>
    <w:lvl w:ilvl="7">
      <w:start w:val="1"/>
      <w:numFmt w:val="lowerLetter"/>
      <w:lvlText w:val="%8."/>
      <w:lvlJc w:val="left"/>
      <w:rPr>
        <w:rFonts w:ascii="Trebuchet MS" w:eastAsia="Trebuchet MS" w:hAnsi="Trebuchet MS" w:cs="Trebuchet MS"/>
        <w:i/>
        <w:iCs/>
        <w:position w:val="0"/>
      </w:rPr>
    </w:lvl>
    <w:lvl w:ilvl="8">
      <w:start w:val="1"/>
      <w:numFmt w:val="lowerRoman"/>
      <w:lvlText w:val="%9."/>
      <w:lvlJc w:val="left"/>
      <w:rPr>
        <w:rFonts w:ascii="Trebuchet MS" w:eastAsia="Trebuchet MS" w:hAnsi="Trebuchet MS" w:cs="Trebuchet MS"/>
        <w:i/>
        <w:iCs/>
        <w:position w:val="0"/>
      </w:rPr>
    </w:lvl>
  </w:abstractNum>
  <w:abstractNum w:abstractNumId="4">
    <w:nsid w:val="50BF62DE"/>
    <w:multiLevelType w:val="multilevel"/>
    <w:tmpl w:val="44AAB342"/>
    <w:lvl w:ilvl="0">
      <w:start w:val="1"/>
      <w:numFmt w:val="bullet"/>
      <w:lvlText w:val="o"/>
      <w:lvlJc w:val="left"/>
      <w:rPr>
        <w:rFonts w:ascii="Trebuchet MS" w:eastAsia="Trebuchet MS" w:hAnsi="Trebuchet MS" w:cs="Trebuchet MS"/>
        <w:i/>
        <w:iCs/>
        <w:position w:val="0"/>
      </w:rPr>
    </w:lvl>
    <w:lvl w:ilvl="1">
      <w:start w:val="1"/>
      <w:numFmt w:val="lowerLetter"/>
      <w:lvlText w:val="%2."/>
      <w:lvlJc w:val="left"/>
      <w:rPr>
        <w:rFonts w:ascii="Trebuchet MS" w:eastAsia="Trebuchet MS" w:hAnsi="Trebuchet MS" w:cs="Trebuchet MS"/>
        <w:i/>
        <w:iCs/>
        <w:position w:val="0"/>
      </w:rPr>
    </w:lvl>
    <w:lvl w:ilvl="2">
      <w:start w:val="1"/>
      <w:numFmt w:val="lowerRoman"/>
      <w:lvlText w:val="%3."/>
      <w:lvlJc w:val="left"/>
      <w:rPr>
        <w:rFonts w:ascii="Trebuchet MS" w:eastAsia="Trebuchet MS" w:hAnsi="Trebuchet MS" w:cs="Trebuchet MS"/>
        <w:i/>
        <w:iCs/>
        <w:position w:val="0"/>
      </w:rPr>
    </w:lvl>
    <w:lvl w:ilvl="3">
      <w:start w:val="1"/>
      <w:numFmt w:val="decimal"/>
      <w:lvlText w:val="%4."/>
      <w:lvlJc w:val="left"/>
      <w:rPr>
        <w:rFonts w:ascii="Trebuchet MS" w:eastAsia="Trebuchet MS" w:hAnsi="Trebuchet MS" w:cs="Trebuchet MS"/>
        <w:i/>
        <w:iCs/>
        <w:position w:val="0"/>
      </w:rPr>
    </w:lvl>
    <w:lvl w:ilvl="4">
      <w:start w:val="1"/>
      <w:numFmt w:val="lowerLetter"/>
      <w:lvlText w:val="%5."/>
      <w:lvlJc w:val="left"/>
      <w:rPr>
        <w:rFonts w:ascii="Trebuchet MS" w:eastAsia="Trebuchet MS" w:hAnsi="Trebuchet MS" w:cs="Trebuchet MS"/>
        <w:i/>
        <w:iCs/>
        <w:position w:val="0"/>
      </w:rPr>
    </w:lvl>
    <w:lvl w:ilvl="5">
      <w:start w:val="1"/>
      <w:numFmt w:val="lowerRoman"/>
      <w:lvlText w:val="%6."/>
      <w:lvlJc w:val="left"/>
      <w:rPr>
        <w:rFonts w:ascii="Trebuchet MS" w:eastAsia="Trebuchet MS" w:hAnsi="Trebuchet MS" w:cs="Trebuchet MS"/>
        <w:i/>
        <w:iCs/>
        <w:position w:val="0"/>
      </w:rPr>
    </w:lvl>
    <w:lvl w:ilvl="6">
      <w:start w:val="1"/>
      <w:numFmt w:val="decimal"/>
      <w:lvlText w:val="%7."/>
      <w:lvlJc w:val="left"/>
      <w:rPr>
        <w:rFonts w:ascii="Trebuchet MS" w:eastAsia="Trebuchet MS" w:hAnsi="Trebuchet MS" w:cs="Trebuchet MS"/>
        <w:i/>
        <w:iCs/>
        <w:position w:val="0"/>
      </w:rPr>
    </w:lvl>
    <w:lvl w:ilvl="7">
      <w:start w:val="1"/>
      <w:numFmt w:val="lowerLetter"/>
      <w:lvlText w:val="%8."/>
      <w:lvlJc w:val="left"/>
      <w:rPr>
        <w:rFonts w:ascii="Trebuchet MS" w:eastAsia="Trebuchet MS" w:hAnsi="Trebuchet MS" w:cs="Trebuchet MS"/>
        <w:i/>
        <w:iCs/>
        <w:position w:val="0"/>
      </w:rPr>
    </w:lvl>
    <w:lvl w:ilvl="8">
      <w:start w:val="1"/>
      <w:numFmt w:val="lowerRoman"/>
      <w:lvlText w:val="%9."/>
      <w:lvlJc w:val="left"/>
      <w:rPr>
        <w:rFonts w:ascii="Trebuchet MS" w:eastAsia="Trebuchet MS" w:hAnsi="Trebuchet MS" w:cs="Trebuchet MS"/>
        <w:i/>
        <w:iCs/>
        <w:position w:val="0"/>
      </w:rPr>
    </w:lvl>
  </w:abstractNum>
  <w:abstractNum w:abstractNumId="5">
    <w:nsid w:val="5EB171A3"/>
    <w:multiLevelType w:val="multilevel"/>
    <w:tmpl w:val="AA8E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D2349C"/>
    <w:rsid w:val="000474E2"/>
    <w:rsid w:val="000B7E09"/>
    <w:rsid w:val="00130429"/>
    <w:rsid w:val="00133D7C"/>
    <w:rsid w:val="00194956"/>
    <w:rsid w:val="00200C94"/>
    <w:rsid w:val="00283128"/>
    <w:rsid w:val="00283574"/>
    <w:rsid w:val="004516B6"/>
    <w:rsid w:val="0046695C"/>
    <w:rsid w:val="004A29B3"/>
    <w:rsid w:val="004C1AE6"/>
    <w:rsid w:val="005310BB"/>
    <w:rsid w:val="00531799"/>
    <w:rsid w:val="005E5988"/>
    <w:rsid w:val="00602556"/>
    <w:rsid w:val="00673668"/>
    <w:rsid w:val="0069704A"/>
    <w:rsid w:val="006E4A83"/>
    <w:rsid w:val="00727901"/>
    <w:rsid w:val="00746F27"/>
    <w:rsid w:val="007F3DE2"/>
    <w:rsid w:val="008A17D6"/>
    <w:rsid w:val="009253C4"/>
    <w:rsid w:val="0094594E"/>
    <w:rsid w:val="009614BA"/>
    <w:rsid w:val="00961921"/>
    <w:rsid w:val="00971204"/>
    <w:rsid w:val="0097355B"/>
    <w:rsid w:val="00986024"/>
    <w:rsid w:val="009E6826"/>
    <w:rsid w:val="009E7AE5"/>
    <w:rsid w:val="00A10BCD"/>
    <w:rsid w:val="00A37B8E"/>
    <w:rsid w:val="00A91F59"/>
    <w:rsid w:val="00AD782A"/>
    <w:rsid w:val="00AF5B6E"/>
    <w:rsid w:val="00C303D5"/>
    <w:rsid w:val="00CD7FD3"/>
    <w:rsid w:val="00CE4D0C"/>
    <w:rsid w:val="00D15C2B"/>
    <w:rsid w:val="00D2349C"/>
    <w:rsid w:val="00D54D32"/>
    <w:rsid w:val="00DA7EB9"/>
    <w:rsid w:val="00E47338"/>
    <w:rsid w:val="00E6515A"/>
    <w:rsid w:val="00E81567"/>
    <w:rsid w:val="00EC5765"/>
    <w:rsid w:val="00F12A51"/>
    <w:rsid w:val="00F201DD"/>
    <w:rsid w:val="00F80133"/>
    <w:rsid w:val="00F904AE"/>
    <w:rsid w:val="00FC6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668"/>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3668"/>
    <w:rPr>
      <w:u w:val="single"/>
    </w:rPr>
  </w:style>
  <w:style w:type="paragraph" w:customStyle="1" w:styleId="HeaderFooter">
    <w:name w:val="Header &amp; Footer"/>
    <w:rsid w:val="00673668"/>
    <w:pPr>
      <w:tabs>
        <w:tab w:val="right" w:pos="9020"/>
      </w:tabs>
    </w:pPr>
    <w:rPr>
      <w:rFonts w:ascii="Helvetica" w:hAnsi="Arial Unicode MS" w:cs="Arial Unicode MS"/>
      <w:color w:val="000000"/>
      <w:sz w:val="24"/>
      <w:szCs w:val="24"/>
    </w:rPr>
  </w:style>
  <w:style w:type="numbering" w:customStyle="1" w:styleId="List0">
    <w:name w:val="List 0"/>
    <w:basedOn w:val="ImportedStyle1"/>
    <w:rsid w:val="00673668"/>
    <w:pPr>
      <w:numPr>
        <w:numId w:val="3"/>
      </w:numPr>
    </w:pPr>
  </w:style>
  <w:style w:type="numbering" w:customStyle="1" w:styleId="ImportedStyle1">
    <w:name w:val="Imported Style 1"/>
    <w:rsid w:val="00673668"/>
  </w:style>
  <w:style w:type="numbering" w:customStyle="1" w:styleId="List1">
    <w:name w:val="List 1"/>
    <w:basedOn w:val="ImportedStyle1"/>
    <w:rsid w:val="00673668"/>
    <w:pPr>
      <w:numPr>
        <w:numId w:val="5"/>
      </w:numPr>
    </w:pPr>
  </w:style>
  <w:style w:type="paragraph" w:customStyle="1" w:styleId="Default">
    <w:name w:val="Default"/>
    <w:rsid w:val="00673668"/>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F3DE2"/>
    <w:rPr>
      <w:rFonts w:ascii="Tahoma" w:hAnsi="Tahoma" w:cs="Tahoma"/>
      <w:sz w:val="16"/>
      <w:szCs w:val="16"/>
    </w:rPr>
  </w:style>
  <w:style w:type="character" w:customStyle="1" w:styleId="BalloonTextChar">
    <w:name w:val="Balloon Text Char"/>
    <w:basedOn w:val="DefaultParagraphFont"/>
    <w:link w:val="BalloonText"/>
    <w:uiPriority w:val="99"/>
    <w:semiHidden/>
    <w:rsid w:val="007F3DE2"/>
    <w:rPr>
      <w:rFonts w:ascii="Tahoma" w:hAnsi="Tahoma" w:cs="Tahoma"/>
      <w:color w:val="000000"/>
      <w:sz w:val="16"/>
      <w:szCs w:val="16"/>
      <w:u w:color="000000"/>
    </w:rPr>
  </w:style>
  <w:style w:type="table" w:styleId="TableGrid">
    <w:name w:val="Table Grid"/>
    <w:basedOn w:val="TableNormal"/>
    <w:uiPriority w:val="59"/>
    <w:rsid w:val="00746F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47338"/>
    <w:rPr>
      <w:sz w:val="16"/>
      <w:szCs w:val="16"/>
    </w:rPr>
  </w:style>
  <w:style w:type="paragraph" w:styleId="CommentText">
    <w:name w:val="annotation text"/>
    <w:basedOn w:val="Normal"/>
    <w:link w:val="CommentTextChar"/>
    <w:uiPriority w:val="99"/>
    <w:semiHidden/>
    <w:unhideWhenUsed/>
    <w:rsid w:val="00E47338"/>
    <w:rPr>
      <w:sz w:val="20"/>
      <w:szCs w:val="20"/>
    </w:rPr>
  </w:style>
  <w:style w:type="character" w:customStyle="1" w:styleId="CommentTextChar">
    <w:name w:val="Comment Text Char"/>
    <w:basedOn w:val="DefaultParagraphFont"/>
    <w:link w:val="CommentText"/>
    <w:uiPriority w:val="99"/>
    <w:semiHidden/>
    <w:rsid w:val="00E47338"/>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E47338"/>
    <w:rPr>
      <w:b/>
      <w:bCs/>
    </w:rPr>
  </w:style>
  <w:style w:type="character" w:customStyle="1" w:styleId="CommentSubjectChar">
    <w:name w:val="Comment Subject Char"/>
    <w:basedOn w:val="CommentTextChar"/>
    <w:link w:val="CommentSubject"/>
    <w:uiPriority w:val="99"/>
    <w:semiHidden/>
    <w:rsid w:val="00E47338"/>
    <w:rPr>
      <w:rFonts w:hAnsi="Arial Unicode MS" w:cs="Arial Unicode MS"/>
      <w:b/>
      <w:bCs/>
      <w:color w:val="000000"/>
      <w:u w:color="000000"/>
    </w:rPr>
  </w:style>
  <w:style w:type="paragraph" w:styleId="NoSpacing">
    <w:name w:val="No Spacing"/>
    <w:uiPriority w:val="1"/>
    <w:qFormat/>
    <w:rsid w:val="00133D7C"/>
    <w:rPr>
      <w:rFonts w:hAnsi="Arial Unicode M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paragraph" w:customStyle="1" w:styleId="Default">
    <w:name w:val="Default"/>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F3DE2"/>
    <w:rPr>
      <w:rFonts w:ascii="Tahoma" w:hAnsi="Tahoma" w:cs="Tahoma"/>
      <w:sz w:val="16"/>
      <w:szCs w:val="16"/>
    </w:rPr>
  </w:style>
  <w:style w:type="character" w:customStyle="1" w:styleId="BalloonTextChar">
    <w:name w:val="Balloon Text Char"/>
    <w:basedOn w:val="DefaultParagraphFont"/>
    <w:link w:val="BalloonText"/>
    <w:uiPriority w:val="99"/>
    <w:semiHidden/>
    <w:rsid w:val="007F3DE2"/>
    <w:rPr>
      <w:rFonts w:ascii="Tahoma" w:hAnsi="Tahoma" w:cs="Tahoma"/>
      <w:color w:val="000000"/>
      <w:sz w:val="16"/>
      <w:szCs w:val="16"/>
      <w:u w:color="000000"/>
    </w:rPr>
  </w:style>
  <w:style w:type="table" w:styleId="TableGrid">
    <w:name w:val="Table Grid"/>
    <w:basedOn w:val="TableNormal"/>
    <w:uiPriority w:val="59"/>
    <w:rsid w:val="00746F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47338"/>
    <w:rPr>
      <w:sz w:val="16"/>
      <w:szCs w:val="16"/>
    </w:rPr>
  </w:style>
  <w:style w:type="paragraph" w:styleId="CommentText">
    <w:name w:val="annotation text"/>
    <w:basedOn w:val="Normal"/>
    <w:link w:val="CommentTextChar"/>
    <w:uiPriority w:val="99"/>
    <w:semiHidden/>
    <w:unhideWhenUsed/>
    <w:rsid w:val="00E47338"/>
    <w:rPr>
      <w:sz w:val="20"/>
      <w:szCs w:val="20"/>
    </w:rPr>
  </w:style>
  <w:style w:type="character" w:customStyle="1" w:styleId="CommentTextChar">
    <w:name w:val="Comment Text Char"/>
    <w:basedOn w:val="DefaultParagraphFont"/>
    <w:link w:val="CommentText"/>
    <w:uiPriority w:val="99"/>
    <w:semiHidden/>
    <w:rsid w:val="00E47338"/>
    <w:rPr>
      <w:rFonts w:hAnsi="Arial Unicode MS" w:cs="Arial Unicode MS"/>
      <w:color w:val="000000"/>
      <w:u w:color="000000"/>
    </w:rPr>
  </w:style>
  <w:style w:type="paragraph" w:styleId="CommentSubject">
    <w:name w:val="annotation subject"/>
    <w:basedOn w:val="CommentText"/>
    <w:next w:val="CommentText"/>
    <w:link w:val="CommentSubjectChar"/>
    <w:uiPriority w:val="99"/>
    <w:semiHidden/>
    <w:unhideWhenUsed/>
    <w:rsid w:val="00E47338"/>
    <w:rPr>
      <w:b/>
      <w:bCs/>
    </w:rPr>
  </w:style>
  <w:style w:type="character" w:customStyle="1" w:styleId="CommentSubjectChar">
    <w:name w:val="Comment Subject Char"/>
    <w:basedOn w:val="CommentTextChar"/>
    <w:link w:val="CommentSubject"/>
    <w:uiPriority w:val="99"/>
    <w:semiHidden/>
    <w:rsid w:val="00E47338"/>
    <w:rPr>
      <w:rFonts w:hAnsi="Arial Unicode MS" w:cs="Arial Unicode MS"/>
      <w:b/>
      <w:bCs/>
      <w:color w:val="000000"/>
      <w:u w:color="000000"/>
    </w:rPr>
  </w:style>
  <w:style w:type="paragraph" w:styleId="NoSpacing">
    <w:name w:val="No Spacing"/>
    <w:uiPriority w:val="1"/>
    <w:qFormat/>
    <w:rsid w:val="00133D7C"/>
    <w:rPr>
      <w:rFonts w:hAnsi="Arial Unicode M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050032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Jorgenson, Debbie [IBPE]</dc:creator>
  <cp:lastModifiedBy>djorgen</cp:lastModifiedBy>
  <cp:revision>2</cp:revision>
  <cp:lastPrinted>2015-12-02T17:29:00Z</cp:lastPrinted>
  <dcterms:created xsi:type="dcterms:W3CDTF">2015-12-29T15:33:00Z</dcterms:created>
  <dcterms:modified xsi:type="dcterms:W3CDTF">2015-12-29T15:33:00Z</dcterms:modified>
</cp:coreProperties>
</file>