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213" w:rsidRPr="00574E17" w:rsidRDefault="00542DE5" w:rsidP="00574E17">
      <w:pPr>
        <w:widowControl/>
        <w:spacing w:line="480" w:lineRule="auto"/>
        <w:ind w:firstLine="720"/>
        <w:jc w:val="both"/>
        <w:rPr>
          <w:rFonts w:ascii="Arial" w:hAnsi="Arial"/>
        </w:rPr>
      </w:pPr>
      <w:bookmarkStart w:id="0" w:name="_Toc125436815"/>
      <w:r>
        <w:rPr>
          <w:rFonts w:ascii="Arial" w:hAnsi="Arial"/>
        </w:rPr>
        <w:t xml:space="preserve">An Act making changes to </w:t>
      </w:r>
      <w:r w:rsidR="00AA6BD7">
        <w:rPr>
          <w:rFonts w:ascii="Arial" w:hAnsi="Arial"/>
        </w:rPr>
        <w:t xml:space="preserve">the </w:t>
      </w:r>
      <w:r w:rsidR="00745753">
        <w:rPr>
          <w:rFonts w:ascii="Arial" w:hAnsi="Arial"/>
        </w:rPr>
        <w:t>drug prescribing and dispensing information program</w:t>
      </w:r>
      <w:r w:rsidR="00CC41DE">
        <w:rPr>
          <w:rFonts w:ascii="Arial" w:hAnsi="Arial"/>
        </w:rPr>
        <w:t>.</w:t>
      </w:r>
    </w:p>
    <w:p w:rsidR="00574E17" w:rsidRDefault="00574E17" w:rsidP="00574E17">
      <w:pPr>
        <w:spacing w:line="480" w:lineRule="atLeast"/>
        <w:rPr>
          <w:rFonts w:ascii="Arial" w:hAnsi="Arial"/>
          <w:b/>
        </w:rPr>
      </w:pPr>
      <w:bookmarkStart w:id="1" w:name="_Toc125436816"/>
      <w:bookmarkEnd w:id="0"/>
      <w:r>
        <w:rPr>
          <w:rFonts w:ascii="Arial" w:hAnsi="Arial"/>
          <w:b/>
        </w:rPr>
        <w:t xml:space="preserve">BE IT ENACTED BY THE GENERAL ASSEMBLY OF THE STATE OF </w:t>
      </w:r>
      <w:smartTag w:uri="urn:schemas-microsoft-com:office:smarttags" w:element="PostalCode">
        <w:smartTag w:uri="urn:schemas-microsoft-com:office:smarttags" w:element="State">
          <w:r>
            <w:rPr>
              <w:rFonts w:ascii="Arial" w:hAnsi="Arial"/>
              <w:b/>
            </w:rPr>
            <w:t>IOWA</w:t>
          </w:r>
        </w:smartTag>
      </w:smartTag>
      <w:r>
        <w:rPr>
          <w:rFonts w:ascii="Arial" w:hAnsi="Arial"/>
          <w:b/>
        </w:rPr>
        <w:t>:</w:t>
      </w:r>
    </w:p>
    <w:p w:rsidR="00574E17" w:rsidRDefault="00574E17" w:rsidP="00574E17">
      <w:pPr>
        <w:spacing w:line="480" w:lineRule="atLeast"/>
        <w:jc w:val="both"/>
        <w:rPr>
          <w:rFonts w:ascii="Arial" w:hAnsi="Arial"/>
          <w:b/>
        </w:rPr>
      </w:pPr>
    </w:p>
    <w:p w:rsidR="00FE7B57" w:rsidRDefault="004F35EB" w:rsidP="00730865">
      <w:pPr>
        <w:spacing w:line="480" w:lineRule="auto"/>
        <w:rPr>
          <w:rFonts w:ascii="Arial" w:hAnsi="Arial"/>
        </w:rPr>
      </w:pPr>
      <w:r>
        <w:rPr>
          <w:rFonts w:ascii="Arial" w:hAnsi="Arial"/>
          <w:b/>
        </w:rPr>
        <w:tab/>
      </w:r>
      <w:proofErr w:type="gramStart"/>
      <w:r w:rsidR="006966AB">
        <w:rPr>
          <w:rFonts w:ascii="Arial" w:hAnsi="Arial"/>
          <w:b/>
        </w:rPr>
        <w:t>Section 1.</w:t>
      </w:r>
      <w:proofErr w:type="gramEnd"/>
      <w:r w:rsidR="006966AB">
        <w:rPr>
          <w:rFonts w:ascii="Arial" w:hAnsi="Arial"/>
          <w:b/>
        </w:rPr>
        <w:t xml:space="preserve"> </w:t>
      </w:r>
      <w:r w:rsidR="00FE7B57">
        <w:rPr>
          <w:rFonts w:ascii="Arial" w:hAnsi="Arial"/>
        </w:rPr>
        <w:t>Section 124.</w:t>
      </w:r>
      <w:r w:rsidR="00745753">
        <w:rPr>
          <w:rFonts w:ascii="Arial" w:hAnsi="Arial"/>
        </w:rPr>
        <w:t>551</w:t>
      </w:r>
      <w:r w:rsidR="00FE7B57">
        <w:rPr>
          <w:rFonts w:ascii="Arial" w:hAnsi="Arial"/>
        </w:rPr>
        <w:t>, Code 201</w:t>
      </w:r>
      <w:r w:rsidR="00847FD5">
        <w:rPr>
          <w:rFonts w:ascii="Arial" w:hAnsi="Arial"/>
        </w:rPr>
        <w:t>5</w:t>
      </w:r>
      <w:r w:rsidR="00FE7B57">
        <w:rPr>
          <w:rFonts w:ascii="Arial" w:hAnsi="Arial"/>
        </w:rPr>
        <w:t xml:space="preserve">, is amended </w:t>
      </w:r>
      <w:r w:rsidR="00745753">
        <w:rPr>
          <w:rFonts w:ascii="Arial" w:hAnsi="Arial"/>
        </w:rPr>
        <w:t>to read as follows</w:t>
      </w:r>
      <w:r w:rsidR="00FE7B57">
        <w:rPr>
          <w:rFonts w:ascii="Arial" w:hAnsi="Arial"/>
        </w:rPr>
        <w:t>:</w:t>
      </w:r>
    </w:p>
    <w:p w:rsidR="00745753" w:rsidRPr="00745753" w:rsidRDefault="00745753" w:rsidP="00745753">
      <w:pPr>
        <w:spacing w:line="480" w:lineRule="auto"/>
        <w:rPr>
          <w:rFonts w:ascii="Arial" w:hAnsi="Arial" w:cs="Arial"/>
          <w:szCs w:val="24"/>
        </w:rPr>
      </w:pPr>
      <w:r>
        <w:rPr>
          <w:rFonts w:ascii="Arial" w:hAnsi="Arial" w:cs="Arial"/>
          <w:b/>
          <w:bCs/>
          <w:szCs w:val="24"/>
        </w:rPr>
        <w:tab/>
      </w:r>
      <w:r w:rsidRPr="00745753">
        <w:rPr>
          <w:rFonts w:ascii="Arial" w:hAnsi="Arial" w:cs="Arial"/>
          <w:b/>
          <w:bCs/>
          <w:szCs w:val="24"/>
        </w:rPr>
        <w:t>124.551 Information program for drug prescribing and dispensing.</w:t>
      </w:r>
    </w:p>
    <w:p w:rsidR="00745753" w:rsidRPr="00745753" w:rsidRDefault="00745753" w:rsidP="00745753">
      <w:pPr>
        <w:spacing w:line="480" w:lineRule="auto"/>
        <w:jc w:val="both"/>
        <w:rPr>
          <w:rFonts w:ascii="Arial" w:hAnsi="Arial" w:cs="Arial"/>
          <w:szCs w:val="24"/>
        </w:rPr>
      </w:pPr>
      <w:r w:rsidRPr="00745753">
        <w:rPr>
          <w:rFonts w:ascii="Arial" w:hAnsi="Arial" w:cs="Arial"/>
          <w:szCs w:val="24"/>
        </w:rPr>
        <w:t xml:space="preserve">Contingent upon the receipt of funds pursuant to </w:t>
      </w:r>
      <w:r w:rsidRPr="00745753">
        <w:rPr>
          <w:rFonts w:ascii="Arial" w:hAnsi="Arial" w:cs="Arial"/>
          <w:bCs/>
          <w:szCs w:val="24"/>
        </w:rPr>
        <w:t xml:space="preserve">section 124.557 </w:t>
      </w:r>
      <w:r w:rsidRPr="00745753">
        <w:rPr>
          <w:rFonts w:ascii="Arial" w:hAnsi="Arial" w:cs="Arial"/>
          <w:szCs w:val="24"/>
        </w:rPr>
        <w:t xml:space="preserve">sufficient to carry out  the purposes of </w:t>
      </w:r>
      <w:r w:rsidRPr="00745753">
        <w:rPr>
          <w:rFonts w:ascii="Arial" w:hAnsi="Arial" w:cs="Arial"/>
          <w:bCs/>
          <w:szCs w:val="24"/>
        </w:rPr>
        <w:t>this division</w:t>
      </w:r>
      <w:r w:rsidRPr="00745753">
        <w:rPr>
          <w:rFonts w:ascii="Arial" w:hAnsi="Arial" w:cs="Arial"/>
          <w:szCs w:val="24"/>
        </w:rPr>
        <w:t xml:space="preserve">, the board, in conjunction with the advisory council created in </w:t>
      </w:r>
      <w:r w:rsidRPr="00745753">
        <w:rPr>
          <w:rFonts w:ascii="Arial" w:hAnsi="Arial" w:cs="Arial"/>
          <w:bCs/>
          <w:szCs w:val="24"/>
        </w:rPr>
        <w:t>section 124.555</w:t>
      </w:r>
      <w:r w:rsidRPr="00745753">
        <w:rPr>
          <w:rFonts w:ascii="Arial" w:hAnsi="Arial" w:cs="Arial"/>
          <w:szCs w:val="24"/>
        </w:rPr>
        <w:t xml:space="preserve">, shall establish and maintain an information program for drug prescribing and dispensing. The program shall collect from pharmacies dispensing information for controlled substances identified pursuant to </w:t>
      </w:r>
      <w:r w:rsidRPr="00745753">
        <w:rPr>
          <w:rFonts w:ascii="Arial" w:hAnsi="Arial" w:cs="Arial"/>
          <w:bCs/>
          <w:szCs w:val="24"/>
        </w:rPr>
        <w:t>section 124.554, subsection 1</w:t>
      </w:r>
      <w:r w:rsidRPr="00745753">
        <w:rPr>
          <w:rFonts w:ascii="Arial" w:hAnsi="Arial" w:cs="Arial"/>
          <w:szCs w:val="24"/>
        </w:rPr>
        <w:t xml:space="preserve">, </w:t>
      </w:r>
      <w:proofErr w:type="gramStart"/>
      <w:r w:rsidRPr="00745753">
        <w:rPr>
          <w:rFonts w:ascii="Arial" w:hAnsi="Arial" w:cs="Arial"/>
          <w:szCs w:val="24"/>
        </w:rPr>
        <w:t>paragraph</w:t>
      </w:r>
      <w:proofErr w:type="gramEnd"/>
      <w:r w:rsidRPr="00745753">
        <w:rPr>
          <w:rFonts w:ascii="Arial" w:hAnsi="Arial" w:cs="Arial"/>
          <w:szCs w:val="24"/>
        </w:rPr>
        <w:t xml:space="preserve"> </w:t>
      </w:r>
      <w:r w:rsidRPr="00745753">
        <w:rPr>
          <w:rFonts w:ascii="Arial" w:hAnsi="Arial" w:cs="Arial"/>
          <w:i/>
          <w:iCs/>
          <w:szCs w:val="24"/>
        </w:rPr>
        <w:t>“g”</w:t>
      </w:r>
      <w:r w:rsidRPr="00745753">
        <w:rPr>
          <w:rFonts w:ascii="Arial" w:hAnsi="Arial" w:cs="Arial"/>
          <w:szCs w:val="24"/>
        </w:rPr>
        <w:t xml:space="preserve">. The information collected shall be used by prescribing practitioners and pharmacists on a need-to-know basis for purposes of improving patient health care by facilitating early identification of patients who may be at risk for addiction, or who may be using, abusing, or diverting drugs for unlawful or otherwise unauthorized purposes at risk to themselves and others, or who may be appropriately using controlled substances lawfully prescribed for them but unknown to the practitioner. For  purposes of </w:t>
      </w:r>
      <w:r w:rsidRPr="00745753">
        <w:rPr>
          <w:rFonts w:ascii="Arial" w:hAnsi="Arial" w:cs="Arial"/>
          <w:bCs/>
          <w:szCs w:val="24"/>
        </w:rPr>
        <w:t>this division</w:t>
      </w:r>
      <w:r w:rsidRPr="00745753">
        <w:rPr>
          <w:rFonts w:ascii="Arial" w:hAnsi="Arial" w:cs="Arial"/>
          <w:szCs w:val="24"/>
        </w:rPr>
        <w:t xml:space="preserve">, </w:t>
      </w:r>
      <w:r w:rsidRPr="00745753">
        <w:rPr>
          <w:rFonts w:ascii="Arial" w:hAnsi="Arial" w:cs="Arial"/>
          <w:i/>
          <w:iCs/>
          <w:szCs w:val="24"/>
        </w:rPr>
        <w:t xml:space="preserve">“prescribing practitioner” </w:t>
      </w:r>
      <w:r w:rsidRPr="00745753">
        <w:rPr>
          <w:rFonts w:ascii="Arial" w:hAnsi="Arial" w:cs="Arial"/>
          <w:szCs w:val="24"/>
        </w:rPr>
        <w:t xml:space="preserve">means a practitioner who has prescribed or is contemplating the authorization of a prescription for the patient about whom information is requested, and </w:t>
      </w:r>
      <w:r w:rsidRPr="00745753">
        <w:rPr>
          <w:rFonts w:ascii="Arial" w:hAnsi="Arial" w:cs="Arial"/>
          <w:i/>
          <w:iCs/>
          <w:szCs w:val="24"/>
        </w:rPr>
        <w:t xml:space="preserve">“pharmacist” </w:t>
      </w:r>
      <w:r w:rsidRPr="00745753">
        <w:rPr>
          <w:rFonts w:ascii="Arial" w:hAnsi="Arial" w:cs="Arial"/>
          <w:szCs w:val="24"/>
        </w:rPr>
        <w:t xml:space="preserve">means a practicing pharmacist who is actively engaged in and responsible for the pharmaceutical care of the patient about whom information is requested. The board shall collect, store, and disseminate program information consistent with security criteria established by rule, including use of appropriate encryption or other industry-recognized security technology. </w:t>
      </w:r>
      <w:r w:rsidRPr="00745753">
        <w:rPr>
          <w:rFonts w:ascii="Arial" w:hAnsi="Arial" w:cs="Arial"/>
          <w:szCs w:val="24"/>
          <w:u w:val="single"/>
        </w:rPr>
        <w:t xml:space="preserve">The board shall implement technological improvements to facilitate secure access to the program through electronic health information and electronic </w:t>
      </w:r>
      <w:r w:rsidRPr="00745753">
        <w:rPr>
          <w:rFonts w:ascii="Arial" w:hAnsi="Arial" w:cs="Arial"/>
          <w:szCs w:val="24"/>
          <w:u w:val="single"/>
        </w:rPr>
        <w:lastRenderedPageBreak/>
        <w:t>pharmacy information systems.</w:t>
      </w:r>
      <w:r w:rsidRPr="00745753">
        <w:rPr>
          <w:rFonts w:ascii="Arial" w:hAnsi="Arial" w:cs="Arial"/>
          <w:szCs w:val="24"/>
        </w:rPr>
        <w:t xml:space="preserve"> The board shall seek any federal waiver necessary to implement the provisions of the program.</w:t>
      </w:r>
    </w:p>
    <w:p w:rsidR="00847FD5" w:rsidRPr="00082D3C" w:rsidRDefault="00847FD5" w:rsidP="00082D3C">
      <w:pPr>
        <w:spacing w:line="480" w:lineRule="auto"/>
        <w:rPr>
          <w:rFonts w:ascii="Arial" w:hAnsi="Arial" w:cs="Arial"/>
          <w:szCs w:val="24"/>
        </w:rPr>
      </w:pPr>
      <w:r w:rsidRPr="00082D3C">
        <w:rPr>
          <w:rFonts w:ascii="Arial" w:hAnsi="Arial" w:cs="Arial"/>
          <w:b/>
          <w:szCs w:val="24"/>
        </w:rPr>
        <w:tab/>
      </w:r>
      <w:proofErr w:type="gramStart"/>
      <w:r w:rsidRPr="00082D3C">
        <w:rPr>
          <w:rFonts w:ascii="Arial" w:hAnsi="Arial" w:cs="Arial"/>
          <w:b/>
          <w:szCs w:val="24"/>
        </w:rPr>
        <w:t>Sec</w:t>
      </w:r>
      <w:r w:rsidR="007050E1">
        <w:rPr>
          <w:rFonts w:ascii="Arial" w:hAnsi="Arial" w:cs="Arial"/>
          <w:b/>
          <w:szCs w:val="24"/>
        </w:rPr>
        <w:t>.</w:t>
      </w:r>
      <w:r w:rsidRPr="00082D3C">
        <w:rPr>
          <w:rFonts w:ascii="Arial" w:hAnsi="Arial" w:cs="Arial"/>
          <w:b/>
          <w:szCs w:val="24"/>
        </w:rPr>
        <w:t xml:space="preserve"> 2.</w:t>
      </w:r>
      <w:proofErr w:type="gramEnd"/>
      <w:r w:rsidRPr="00082D3C">
        <w:rPr>
          <w:rFonts w:ascii="Arial" w:hAnsi="Arial" w:cs="Arial"/>
          <w:b/>
          <w:szCs w:val="24"/>
        </w:rPr>
        <w:t xml:space="preserve"> </w:t>
      </w:r>
      <w:r w:rsidRPr="00082D3C">
        <w:rPr>
          <w:rFonts w:ascii="Arial" w:hAnsi="Arial" w:cs="Arial"/>
          <w:szCs w:val="24"/>
        </w:rPr>
        <w:t>Section 124.</w:t>
      </w:r>
      <w:r w:rsidR="000B0DAF">
        <w:rPr>
          <w:rFonts w:ascii="Arial" w:hAnsi="Arial" w:cs="Arial"/>
          <w:szCs w:val="24"/>
        </w:rPr>
        <w:t>553</w:t>
      </w:r>
      <w:r w:rsidRPr="00082D3C">
        <w:rPr>
          <w:rFonts w:ascii="Arial" w:hAnsi="Arial" w:cs="Arial"/>
          <w:szCs w:val="24"/>
        </w:rPr>
        <w:t xml:space="preserve">, subsection </w:t>
      </w:r>
      <w:r w:rsidR="000B0DAF">
        <w:rPr>
          <w:rFonts w:ascii="Arial" w:hAnsi="Arial" w:cs="Arial"/>
          <w:szCs w:val="24"/>
        </w:rPr>
        <w:t>1</w:t>
      </w:r>
      <w:r w:rsidRPr="00082D3C">
        <w:rPr>
          <w:rFonts w:ascii="Arial" w:hAnsi="Arial" w:cs="Arial"/>
          <w:szCs w:val="24"/>
        </w:rPr>
        <w:t>, Code 2015, is amended by adding the following new paragraph:</w:t>
      </w:r>
    </w:p>
    <w:p w:rsidR="000B0DAF" w:rsidRPr="000B0DAF" w:rsidRDefault="000B0DAF" w:rsidP="000B0DAF">
      <w:pPr>
        <w:spacing w:line="480" w:lineRule="auto"/>
        <w:jc w:val="both"/>
        <w:rPr>
          <w:rFonts w:ascii="Arial" w:hAnsi="Arial" w:cs="Arial"/>
          <w:iCs/>
          <w:szCs w:val="24"/>
        </w:rPr>
      </w:pPr>
      <w:r w:rsidRPr="00082D3C">
        <w:rPr>
          <w:rFonts w:ascii="Arial" w:hAnsi="Arial" w:cs="Arial"/>
          <w:szCs w:val="24"/>
        </w:rPr>
        <w:tab/>
      </w:r>
      <w:r w:rsidRPr="00082D3C">
        <w:rPr>
          <w:rFonts w:ascii="Arial" w:hAnsi="Arial" w:cs="Arial"/>
          <w:szCs w:val="24"/>
          <w:u w:val="single"/>
        </w:rPr>
        <w:t>NEW PARAGRAPH:</w:t>
      </w:r>
      <w:r w:rsidRPr="00082D3C">
        <w:rPr>
          <w:rFonts w:ascii="Arial" w:hAnsi="Arial" w:cs="Arial"/>
          <w:szCs w:val="24"/>
        </w:rPr>
        <w:t xml:space="preserve"> </w:t>
      </w:r>
      <w:r w:rsidRPr="000B0DAF">
        <w:rPr>
          <w:rFonts w:ascii="Arial" w:hAnsi="Arial" w:cs="Arial"/>
          <w:i/>
          <w:szCs w:val="24"/>
        </w:rPr>
        <w:t>e.</w:t>
      </w:r>
      <w:r w:rsidRPr="000B0DAF">
        <w:rPr>
          <w:rFonts w:ascii="Arial" w:hAnsi="Arial" w:cs="Arial"/>
          <w:szCs w:val="24"/>
        </w:rPr>
        <w:t xml:space="preserve"> </w:t>
      </w:r>
      <w:proofErr w:type="gramStart"/>
      <w:r w:rsidRPr="000B0DAF">
        <w:rPr>
          <w:rFonts w:ascii="Arial" w:hAnsi="Arial" w:cs="Arial"/>
          <w:szCs w:val="24"/>
        </w:rPr>
        <w:t>An</w:t>
      </w:r>
      <w:proofErr w:type="gramEnd"/>
      <w:r w:rsidRPr="000B0DAF">
        <w:rPr>
          <w:rFonts w:ascii="Arial" w:hAnsi="Arial" w:cs="Arial"/>
          <w:szCs w:val="24"/>
        </w:rPr>
        <w:t xml:space="preserve"> institutional user established to facilitate secure access by prescribing practitioners or pharmacists to the program through electronic health information and electronic pharmacy information systems.</w:t>
      </w:r>
    </w:p>
    <w:p w:rsidR="000B0DAF" w:rsidRDefault="000B0DAF" w:rsidP="000B0DAF">
      <w:pPr>
        <w:spacing w:line="480" w:lineRule="auto"/>
        <w:rPr>
          <w:rFonts w:ascii="Arial" w:hAnsi="Arial" w:cs="Arial"/>
          <w:szCs w:val="24"/>
        </w:rPr>
      </w:pPr>
      <w:r w:rsidRPr="00082D3C">
        <w:rPr>
          <w:rFonts w:ascii="Arial" w:hAnsi="Arial" w:cs="Arial"/>
          <w:b/>
          <w:szCs w:val="24"/>
        </w:rPr>
        <w:tab/>
      </w:r>
      <w:proofErr w:type="gramStart"/>
      <w:r w:rsidRPr="00082D3C">
        <w:rPr>
          <w:rFonts w:ascii="Arial" w:hAnsi="Arial" w:cs="Arial"/>
          <w:b/>
          <w:szCs w:val="24"/>
        </w:rPr>
        <w:t>Sec</w:t>
      </w:r>
      <w:r>
        <w:rPr>
          <w:rFonts w:ascii="Arial" w:hAnsi="Arial" w:cs="Arial"/>
          <w:b/>
          <w:szCs w:val="24"/>
        </w:rPr>
        <w:t>.</w:t>
      </w:r>
      <w:r w:rsidRPr="00082D3C">
        <w:rPr>
          <w:rFonts w:ascii="Arial" w:hAnsi="Arial" w:cs="Arial"/>
          <w:b/>
          <w:szCs w:val="24"/>
        </w:rPr>
        <w:t xml:space="preserve"> 3.</w:t>
      </w:r>
      <w:proofErr w:type="gramEnd"/>
      <w:r w:rsidRPr="00082D3C">
        <w:rPr>
          <w:rFonts w:ascii="Arial" w:hAnsi="Arial" w:cs="Arial"/>
          <w:b/>
          <w:szCs w:val="24"/>
        </w:rPr>
        <w:t xml:space="preserve"> </w:t>
      </w:r>
      <w:r w:rsidRPr="00082D3C">
        <w:rPr>
          <w:rFonts w:ascii="Arial" w:hAnsi="Arial" w:cs="Arial"/>
          <w:szCs w:val="24"/>
        </w:rPr>
        <w:t>Section 124.</w:t>
      </w:r>
      <w:r>
        <w:rPr>
          <w:rFonts w:ascii="Arial" w:hAnsi="Arial" w:cs="Arial"/>
          <w:szCs w:val="24"/>
        </w:rPr>
        <w:t>553, subsection 2, is amended to read as follows:</w:t>
      </w:r>
    </w:p>
    <w:p w:rsidR="000B0DAF" w:rsidRPr="000B0DAF" w:rsidRDefault="000B0DAF" w:rsidP="000B0DAF">
      <w:pPr>
        <w:spacing w:line="480" w:lineRule="auto"/>
        <w:jc w:val="both"/>
        <w:rPr>
          <w:rFonts w:ascii="Arial" w:hAnsi="Arial" w:cs="Arial"/>
          <w:szCs w:val="24"/>
        </w:rPr>
      </w:pPr>
      <w:r w:rsidRPr="000B0DAF">
        <w:rPr>
          <w:rFonts w:ascii="Arial" w:hAnsi="Arial" w:cs="Arial"/>
          <w:szCs w:val="24"/>
        </w:rPr>
        <w:tab/>
        <w:t xml:space="preserve">2. The board shall maintain a record of each person that requests information from the program. Pursuant to rules adopted by the board and advisory council under </w:t>
      </w:r>
      <w:r w:rsidRPr="000B0DAF">
        <w:rPr>
          <w:rFonts w:ascii="Arial" w:hAnsi="Arial" w:cs="Arial"/>
          <w:bCs/>
          <w:szCs w:val="24"/>
        </w:rPr>
        <w:t>section 124.554</w:t>
      </w:r>
      <w:r w:rsidRPr="000B0DAF">
        <w:rPr>
          <w:rFonts w:ascii="Arial" w:hAnsi="Arial" w:cs="Arial"/>
          <w:szCs w:val="24"/>
        </w:rPr>
        <w:t xml:space="preserve">, the board may use the records to document and report statistical information </w:t>
      </w:r>
      <w:r w:rsidRPr="000B0DAF">
        <w:rPr>
          <w:rFonts w:ascii="Arial" w:hAnsi="Arial" w:cs="Arial"/>
          <w:szCs w:val="24"/>
          <w:u w:val="single"/>
        </w:rPr>
        <w:t>and may provide program information for statistical, public research, public policy, or educational purposes, after removing information which identifies, or could reasonably be used to identify, the patient, prescriber, dispenser, or other person who is the subject of the information</w:t>
      </w:r>
      <w:r w:rsidRPr="000B0DAF">
        <w:rPr>
          <w:rFonts w:ascii="Arial" w:hAnsi="Arial" w:cs="Arial"/>
          <w:szCs w:val="24"/>
        </w:rPr>
        <w:t xml:space="preserve">. </w:t>
      </w:r>
    </w:p>
    <w:bookmarkEnd w:id="1"/>
    <w:p w:rsidR="00274116" w:rsidRPr="00082D3C" w:rsidRDefault="00274116" w:rsidP="00852FD8">
      <w:pPr>
        <w:spacing w:line="480" w:lineRule="auto"/>
        <w:jc w:val="center"/>
        <w:rPr>
          <w:rFonts w:ascii="Arial" w:hAnsi="Arial" w:cs="Arial"/>
          <w:b/>
          <w:szCs w:val="24"/>
        </w:rPr>
      </w:pPr>
      <w:r w:rsidRPr="00082D3C">
        <w:rPr>
          <w:rFonts w:ascii="Arial" w:hAnsi="Arial" w:cs="Arial"/>
          <w:b/>
          <w:szCs w:val="24"/>
        </w:rPr>
        <w:t>EXPLANATION</w:t>
      </w:r>
    </w:p>
    <w:p w:rsidR="00CA3FD6" w:rsidRDefault="006600D4" w:rsidP="00CA3FD6">
      <w:pPr>
        <w:tabs>
          <w:tab w:val="left" w:pos="0"/>
          <w:tab w:val="left" w:pos="288"/>
          <w:tab w:val="left" w:pos="432"/>
          <w:tab w:val="left" w:pos="576"/>
          <w:tab w:val="left" w:pos="720"/>
          <w:tab w:val="left" w:pos="864"/>
          <w:tab w:val="left" w:pos="1008"/>
          <w:tab w:val="left" w:pos="1152"/>
          <w:tab w:val="left" w:pos="1440"/>
        </w:tabs>
        <w:spacing w:line="480" w:lineRule="auto"/>
        <w:ind w:firstLine="720"/>
        <w:jc w:val="both"/>
        <w:rPr>
          <w:rFonts w:ascii="Arial" w:hAnsi="Arial" w:cs="Arial"/>
          <w:szCs w:val="24"/>
        </w:rPr>
      </w:pPr>
      <w:r w:rsidRPr="00082D3C">
        <w:rPr>
          <w:rFonts w:ascii="Arial" w:hAnsi="Arial" w:cs="Arial"/>
          <w:szCs w:val="24"/>
        </w:rPr>
        <w:t>Th</w:t>
      </w:r>
      <w:r w:rsidR="00C9599D">
        <w:rPr>
          <w:rFonts w:ascii="Arial" w:hAnsi="Arial" w:cs="Arial"/>
          <w:szCs w:val="24"/>
        </w:rPr>
        <w:t>e</w:t>
      </w:r>
      <w:r w:rsidRPr="00082D3C">
        <w:rPr>
          <w:rFonts w:ascii="Arial" w:hAnsi="Arial" w:cs="Arial"/>
          <w:szCs w:val="24"/>
        </w:rPr>
        <w:t xml:space="preserve"> bill </w:t>
      </w:r>
      <w:r w:rsidR="006C7A9D">
        <w:rPr>
          <w:rFonts w:ascii="Arial" w:hAnsi="Arial" w:cs="Arial"/>
          <w:szCs w:val="24"/>
        </w:rPr>
        <w:t xml:space="preserve">directs the board to pursue improvements to facilitate secure access to the drug prescribing and dispensing information program, known as the Iowa Prescription Monitoring Program or Iowa PMP, through electronic health information systems and electronic pharmacy information systems. Integration through these systems will improve timely prescriber and pharmacist access to information in the Iowa PMP, </w:t>
      </w:r>
      <w:r w:rsidR="00CA3FD6">
        <w:rPr>
          <w:rFonts w:ascii="Arial" w:hAnsi="Arial" w:cs="Arial"/>
          <w:szCs w:val="24"/>
        </w:rPr>
        <w:t xml:space="preserve">maintaining or strengthening security and access policies and limitations inherent in the health and pharmacy information systems. The bill authorizes the establishment of facility users, which </w:t>
      </w:r>
      <w:r w:rsidR="00CA3FD6">
        <w:rPr>
          <w:rFonts w:ascii="Arial" w:hAnsi="Arial" w:cs="Arial"/>
          <w:szCs w:val="24"/>
        </w:rPr>
        <w:lastRenderedPageBreak/>
        <w:t xml:space="preserve">would be linked to, track, and log the individuals practicing in the registered facilities who access Iowa PMP information. </w:t>
      </w:r>
    </w:p>
    <w:p w:rsidR="00542DE5" w:rsidRPr="00082D3C" w:rsidRDefault="00CA3FD6" w:rsidP="00CA3FD6">
      <w:pPr>
        <w:tabs>
          <w:tab w:val="left" w:pos="0"/>
          <w:tab w:val="left" w:pos="288"/>
          <w:tab w:val="left" w:pos="432"/>
          <w:tab w:val="left" w:pos="576"/>
          <w:tab w:val="left" w:pos="720"/>
          <w:tab w:val="left" w:pos="864"/>
          <w:tab w:val="left" w:pos="1008"/>
          <w:tab w:val="left" w:pos="1152"/>
          <w:tab w:val="left" w:pos="1440"/>
        </w:tabs>
        <w:spacing w:line="480" w:lineRule="auto"/>
        <w:ind w:firstLine="720"/>
        <w:jc w:val="both"/>
        <w:rPr>
          <w:rFonts w:ascii="Arial" w:hAnsi="Arial" w:cs="Arial"/>
          <w:szCs w:val="24"/>
        </w:rPr>
      </w:pPr>
      <w:r>
        <w:rPr>
          <w:rFonts w:ascii="Arial" w:hAnsi="Arial" w:cs="Arial"/>
          <w:szCs w:val="24"/>
        </w:rPr>
        <w:t xml:space="preserve">The bill also authorizes the release of program information, from which all patient, prescriber, </w:t>
      </w:r>
      <w:proofErr w:type="gramStart"/>
      <w:r>
        <w:rPr>
          <w:rFonts w:ascii="Arial" w:hAnsi="Arial" w:cs="Arial"/>
          <w:szCs w:val="24"/>
        </w:rPr>
        <w:t>dispenser</w:t>
      </w:r>
      <w:proofErr w:type="gramEnd"/>
      <w:r>
        <w:rPr>
          <w:rFonts w:ascii="Arial" w:hAnsi="Arial" w:cs="Arial"/>
          <w:szCs w:val="24"/>
        </w:rPr>
        <w:t>, or other personally identifiable information has first been removed, for statistical, public research, public policy, or education purposes.</w:t>
      </w:r>
    </w:p>
    <w:sectPr w:rsidR="00542DE5" w:rsidRPr="00082D3C" w:rsidSect="002878B6">
      <w:footerReference w:type="default" r:id="rId7"/>
      <w:endnotePr>
        <w:numFmt w:val="decimal"/>
      </w:endnotePr>
      <w:pgSz w:w="12240" w:h="15840"/>
      <w:pgMar w:top="1440" w:right="1440" w:bottom="1440" w:left="1440" w:header="720" w:footer="576"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A9D" w:rsidRDefault="006C7A9D">
      <w:r>
        <w:separator/>
      </w:r>
    </w:p>
  </w:endnote>
  <w:endnote w:type="continuationSeparator" w:id="0">
    <w:p w:rsidR="006C7A9D" w:rsidRDefault="006C7A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A9D" w:rsidRDefault="006C7A9D">
    <w:pPr>
      <w:spacing w:line="240" w:lineRule="exact"/>
    </w:pPr>
  </w:p>
  <w:p w:rsidR="006C7A9D" w:rsidRDefault="006C7A9D">
    <w:pPr>
      <w:jc w:val="center"/>
      <w:rPr>
        <w:sz w:val="20"/>
      </w:rPr>
    </w:pPr>
    <w:r>
      <w:rPr>
        <w:rStyle w:val="PageNumber"/>
        <w:sz w:val="20"/>
      </w:rPr>
      <w:t xml:space="preserve">- </w:t>
    </w:r>
    <w:r w:rsidR="001A5D81">
      <w:rPr>
        <w:rStyle w:val="PageNumber"/>
        <w:sz w:val="20"/>
      </w:rPr>
      <w:fldChar w:fldCharType="begin"/>
    </w:r>
    <w:r>
      <w:rPr>
        <w:rStyle w:val="PageNumber"/>
        <w:sz w:val="20"/>
      </w:rPr>
      <w:instrText xml:space="preserve"> PAGE </w:instrText>
    </w:r>
    <w:r w:rsidR="001A5D81">
      <w:rPr>
        <w:rStyle w:val="PageNumber"/>
        <w:sz w:val="20"/>
      </w:rPr>
      <w:fldChar w:fldCharType="separate"/>
    </w:r>
    <w:r w:rsidR="0092484B">
      <w:rPr>
        <w:rStyle w:val="PageNumber"/>
        <w:noProof/>
        <w:sz w:val="20"/>
      </w:rPr>
      <w:t>1</w:t>
    </w:r>
    <w:r w:rsidR="001A5D81">
      <w:rPr>
        <w:rStyle w:val="PageNumber"/>
        <w:sz w:val="20"/>
      </w:rPr>
      <w:fldChar w:fldCharType="end"/>
    </w:r>
    <w:r>
      <w:rPr>
        <w:rStyle w:val="PageNumbe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A9D" w:rsidRDefault="006C7A9D">
      <w:r>
        <w:separator/>
      </w:r>
    </w:p>
  </w:footnote>
  <w:footnote w:type="continuationSeparator" w:id="0">
    <w:p w:rsidR="006C7A9D" w:rsidRDefault="006C7A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3D96"/>
    <w:lvl w:ilvl="0">
      <w:start w:val="1"/>
      <w:numFmt w:val="decimal"/>
      <w:lvlText w:val="%1."/>
      <w:lvlJc w:val="left"/>
      <w:pPr>
        <w:tabs>
          <w:tab w:val="num" w:pos="1800"/>
        </w:tabs>
        <w:ind w:left="1800" w:hanging="360"/>
      </w:pPr>
    </w:lvl>
  </w:abstractNum>
  <w:abstractNum w:abstractNumId="1">
    <w:nsid w:val="FFFFFF7D"/>
    <w:multiLevelType w:val="singleLevel"/>
    <w:tmpl w:val="86D8A0C6"/>
    <w:lvl w:ilvl="0">
      <w:start w:val="1"/>
      <w:numFmt w:val="decimal"/>
      <w:lvlText w:val="%1."/>
      <w:lvlJc w:val="left"/>
      <w:pPr>
        <w:tabs>
          <w:tab w:val="num" w:pos="1440"/>
        </w:tabs>
        <w:ind w:left="1440" w:hanging="360"/>
      </w:pPr>
    </w:lvl>
  </w:abstractNum>
  <w:abstractNum w:abstractNumId="2">
    <w:nsid w:val="FFFFFF7E"/>
    <w:multiLevelType w:val="singleLevel"/>
    <w:tmpl w:val="CD78EFC2"/>
    <w:lvl w:ilvl="0">
      <w:start w:val="1"/>
      <w:numFmt w:val="decimal"/>
      <w:lvlText w:val="%1."/>
      <w:lvlJc w:val="left"/>
      <w:pPr>
        <w:tabs>
          <w:tab w:val="num" w:pos="1080"/>
        </w:tabs>
        <w:ind w:left="1080" w:hanging="360"/>
      </w:pPr>
    </w:lvl>
  </w:abstractNum>
  <w:abstractNum w:abstractNumId="3">
    <w:nsid w:val="FFFFFF7F"/>
    <w:multiLevelType w:val="singleLevel"/>
    <w:tmpl w:val="89480A16"/>
    <w:lvl w:ilvl="0">
      <w:start w:val="1"/>
      <w:numFmt w:val="decimal"/>
      <w:lvlText w:val="%1."/>
      <w:lvlJc w:val="left"/>
      <w:pPr>
        <w:tabs>
          <w:tab w:val="num" w:pos="720"/>
        </w:tabs>
        <w:ind w:left="720" w:hanging="360"/>
      </w:pPr>
    </w:lvl>
  </w:abstractNum>
  <w:abstractNum w:abstractNumId="4">
    <w:nsid w:val="FFFFFF80"/>
    <w:multiLevelType w:val="singleLevel"/>
    <w:tmpl w:val="EAE84C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51C0C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F9C16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1DAE03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722B00"/>
    <w:lvl w:ilvl="0">
      <w:start w:val="1"/>
      <w:numFmt w:val="decimal"/>
      <w:lvlText w:val="%1."/>
      <w:lvlJc w:val="left"/>
      <w:pPr>
        <w:tabs>
          <w:tab w:val="num" w:pos="360"/>
        </w:tabs>
        <w:ind w:left="360" w:hanging="360"/>
      </w:pPr>
    </w:lvl>
  </w:abstractNum>
  <w:abstractNum w:abstractNumId="9">
    <w:nsid w:val="FFFFFF89"/>
    <w:multiLevelType w:val="singleLevel"/>
    <w:tmpl w:val="04B4B58C"/>
    <w:lvl w:ilvl="0">
      <w:start w:val="1"/>
      <w:numFmt w:val="bullet"/>
      <w:lvlText w:val=""/>
      <w:lvlJc w:val="left"/>
      <w:pPr>
        <w:tabs>
          <w:tab w:val="num" w:pos="360"/>
        </w:tabs>
        <w:ind w:left="360" w:hanging="360"/>
      </w:pPr>
      <w:rPr>
        <w:rFonts w:ascii="Symbol" w:hAnsi="Symbol" w:hint="default"/>
      </w:rPr>
    </w:lvl>
  </w:abstractNum>
  <w:abstractNum w:abstractNumId="10">
    <w:nsid w:val="063E37BD"/>
    <w:multiLevelType w:val="singleLevel"/>
    <w:tmpl w:val="20EEAB7E"/>
    <w:lvl w:ilvl="0">
      <w:start w:val="1"/>
      <w:numFmt w:val="decimal"/>
      <w:lvlText w:val="(%1)"/>
      <w:lvlJc w:val="left"/>
      <w:pPr>
        <w:tabs>
          <w:tab w:val="num" w:pos="930"/>
        </w:tabs>
        <w:ind w:left="930" w:hanging="360"/>
      </w:pPr>
      <w:rPr>
        <w:rFonts w:hint="default"/>
      </w:rPr>
    </w:lvl>
  </w:abstractNum>
  <w:abstractNum w:abstractNumId="11">
    <w:nsid w:val="10972E16"/>
    <w:multiLevelType w:val="singleLevel"/>
    <w:tmpl w:val="DDD0FEB0"/>
    <w:lvl w:ilvl="0">
      <w:start w:val="1"/>
      <w:numFmt w:val="lowerLetter"/>
      <w:lvlText w:val="%1."/>
      <w:lvlJc w:val="left"/>
      <w:pPr>
        <w:tabs>
          <w:tab w:val="num" w:pos="798"/>
        </w:tabs>
        <w:ind w:left="0" w:firstLine="438"/>
      </w:pPr>
      <w:rPr>
        <w:rFonts w:hint="default"/>
      </w:rPr>
    </w:lvl>
  </w:abstractNum>
  <w:abstractNum w:abstractNumId="12">
    <w:nsid w:val="343A567B"/>
    <w:multiLevelType w:val="singleLevel"/>
    <w:tmpl w:val="E1D090B2"/>
    <w:lvl w:ilvl="0">
      <w:start w:val="1"/>
      <w:numFmt w:val="lowerLetter"/>
      <w:lvlText w:val="%1."/>
      <w:lvlJc w:val="left"/>
      <w:pPr>
        <w:tabs>
          <w:tab w:val="num" w:pos="792"/>
        </w:tabs>
        <w:ind w:left="792" w:hanging="360"/>
      </w:pPr>
      <w:rPr>
        <w:rFonts w:hint="default"/>
      </w:rPr>
    </w:lvl>
  </w:abstractNum>
  <w:abstractNum w:abstractNumId="13">
    <w:nsid w:val="68967E71"/>
    <w:multiLevelType w:val="singleLevel"/>
    <w:tmpl w:val="F9F0F56A"/>
    <w:lvl w:ilvl="0">
      <w:start w:val="1"/>
      <w:numFmt w:val="lowerLetter"/>
      <w:lvlText w:val="%1."/>
      <w:lvlJc w:val="left"/>
      <w:pPr>
        <w:tabs>
          <w:tab w:val="num" w:pos="792"/>
        </w:tabs>
        <w:ind w:left="0" w:firstLine="432"/>
      </w:pPr>
      <w:rPr>
        <w:rFonts w:hint="default"/>
      </w:rPr>
    </w:lvl>
  </w:abstractNum>
  <w:num w:numId="1">
    <w:abstractNumId w:val="11"/>
  </w:num>
  <w:num w:numId="2">
    <w:abstractNumId w:val="12"/>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6"/>
  <w:embedSystemFonts/>
  <w:bordersDoNotSurroundHeader/>
  <w:bordersDoNotSurroundFooter/>
  <w:hideGrammaticalErrors/>
  <w:activeWritingStyle w:appName="MSWord" w:lang="en-US" w:vendorID="8" w:dllVersion="513" w:checkStyle="1"/>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514509"/>
    <w:rsid w:val="00017B2C"/>
    <w:rsid w:val="000214CF"/>
    <w:rsid w:val="00035A4B"/>
    <w:rsid w:val="0005063B"/>
    <w:rsid w:val="0006106C"/>
    <w:rsid w:val="000728DA"/>
    <w:rsid w:val="00072AD4"/>
    <w:rsid w:val="00082D3C"/>
    <w:rsid w:val="000928B6"/>
    <w:rsid w:val="000A16F0"/>
    <w:rsid w:val="000A47D5"/>
    <w:rsid w:val="000B0DAF"/>
    <w:rsid w:val="000B67EE"/>
    <w:rsid w:val="000C785F"/>
    <w:rsid w:val="000D04DF"/>
    <w:rsid w:val="000D2DE6"/>
    <w:rsid w:val="000D7C42"/>
    <w:rsid w:val="000E0602"/>
    <w:rsid w:val="00114F46"/>
    <w:rsid w:val="00127ACE"/>
    <w:rsid w:val="00146B3A"/>
    <w:rsid w:val="00164362"/>
    <w:rsid w:val="00193440"/>
    <w:rsid w:val="001A5D81"/>
    <w:rsid w:val="001B0782"/>
    <w:rsid w:val="001B5545"/>
    <w:rsid w:val="001D5358"/>
    <w:rsid w:val="00233647"/>
    <w:rsid w:val="00236B83"/>
    <w:rsid w:val="00242486"/>
    <w:rsid w:val="002629DE"/>
    <w:rsid w:val="00274116"/>
    <w:rsid w:val="00287447"/>
    <w:rsid w:val="002878B6"/>
    <w:rsid w:val="002A21E3"/>
    <w:rsid w:val="002A35ED"/>
    <w:rsid w:val="002C1CC8"/>
    <w:rsid w:val="002D3E19"/>
    <w:rsid w:val="002F3813"/>
    <w:rsid w:val="00310B9A"/>
    <w:rsid w:val="0035591B"/>
    <w:rsid w:val="00361B54"/>
    <w:rsid w:val="00365905"/>
    <w:rsid w:val="003A1B7F"/>
    <w:rsid w:val="003A6753"/>
    <w:rsid w:val="003B59D4"/>
    <w:rsid w:val="003C29DE"/>
    <w:rsid w:val="003D6834"/>
    <w:rsid w:val="003E4261"/>
    <w:rsid w:val="00422482"/>
    <w:rsid w:val="004265A7"/>
    <w:rsid w:val="00446822"/>
    <w:rsid w:val="004655B8"/>
    <w:rsid w:val="004874D4"/>
    <w:rsid w:val="004A16FA"/>
    <w:rsid w:val="004A2C70"/>
    <w:rsid w:val="004A6EB6"/>
    <w:rsid w:val="004C25CA"/>
    <w:rsid w:val="004E0D5D"/>
    <w:rsid w:val="004E55F5"/>
    <w:rsid w:val="004F3006"/>
    <w:rsid w:val="004F35EB"/>
    <w:rsid w:val="005023AC"/>
    <w:rsid w:val="00514509"/>
    <w:rsid w:val="005240CC"/>
    <w:rsid w:val="00542DE5"/>
    <w:rsid w:val="00550EED"/>
    <w:rsid w:val="00574E17"/>
    <w:rsid w:val="00576FDE"/>
    <w:rsid w:val="00592D28"/>
    <w:rsid w:val="005A5AD9"/>
    <w:rsid w:val="005B0907"/>
    <w:rsid w:val="005B312F"/>
    <w:rsid w:val="005B38D8"/>
    <w:rsid w:val="005C7C48"/>
    <w:rsid w:val="005D43A3"/>
    <w:rsid w:val="005D501E"/>
    <w:rsid w:val="005E441B"/>
    <w:rsid w:val="0064241B"/>
    <w:rsid w:val="00653471"/>
    <w:rsid w:val="006600D4"/>
    <w:rsid w:val="00676447"/>
    <w:rsid w:val="006966AB"/>
    <w:rsid w:val="006B14AA"/>
    <w:rsid w:val="006B1E49"/>
    <w:rsid w:val="006B5959"/>
    <w:rsid w:val="006B67DF"/>
    <w:rsid w:val="006C4952"/>
    <w:rsid w:val="006C51BA"/>
    <w:rsid w:val="006C7A9D"/>
    <w:rsid w:val="006D262E"/>
    <w:rsid w:val="007050E1"/>
    <w:rsid w:val="00712D17"/>
    <w:rsid w:val="00720BAD"/>
    <w:rsid w:val="00721790"/>
    <w:rsid w:val="00730865"/>
    <w:rsid w:val="007415F1"/>
    <w:rsid w:val="00745753"/>
    <w:rsid w:val="00747B7F"/>
    <w:rsid w:val="0075510A"/>
    <w:rsid w:val="007665B1"/>
    <w:rsid w:val="0077170B"/>
    <w:rsid w:val="007C10AD"/>
    <w:rsid w:val="007C224A"/>
    <w:rsid w:val="007C69E5"/>
    <w:rsid w:val="007D5589"/>
    <w:rsid w:val="007F7925"/>
    <w:rsid w:val="00804466"/>
    <w:rsid w:val="00847FD5"/>
    <w:rsid w:val="00852FD8"/>
    <w:rsid w:val="008904D3"/>
    <w:rsid w:val="008D2ACD"/>
    <w:rsid w:val="00901B10"/>
    <w:rsid w:val="00920CA1"/>
    <w:rsid w:val="0092484B"/>
    <w:rsid w:val="00991872"/>
    <w:rsid w:val="009A02CE"/>
    <w:rsid w:val="009C1775"/>
    <w:rsid w:val="009C26F3"/>
    <w:rsid w:val="00A07749"/>
    <w:rsid w:val="00A25F10"/>
    <w:rsid w:val="00A43391"/>
    <w:rsid w:val="00A46448"/>
    <w:rsid w:val="00A46A8A"/>
    <w:rsid w:val="00A6116D"/>
    <w:rsid w:val="00A61E6F"/>
    <w:rsid w:val="00A7704B"/>
    <w:rsid w:val="00AA16A0"/>
    <w:rsid w:val="00AA4F11"/>
    <w:rsid w:val="00AA6BD7"/>
    <w:rsid w:val="00AB67D0"/>
    <w:rsid w:val="00AC65FC"/>
    <w:rsid w:val="00AE48FD"/>
    <w:rsid w:val="00B02DF2"/>
    <w:rsid w:val="00B04A6A"/>
    <w:rsid w:val="00B07D47"/>
    <w:rsid w:val="00B23A5F"/>
    <w:rsid w:val="00B279E2"/>
    <w:rsid w:val="00B61CB1"/>
    <w:rsid w:val="00B622AB"/>
    <w:rsid w:val="00B85F53"/>
    <w:rsid w:val="00B91897"/>
    <w:rsid w:val="00B97C7E"/>
    <w:rsid w:val="00BD3276"/>
    <w:rsid w:val="00C074A0"/>
    <w:rsid w:val="00C15D9A"/>
    <w:rsid w:val="00C26103"/>
    <w:rsid w:val="00C3104C"/>
    <w:rsid w:val="00C37189"/>
    <w:rsid w:val="00C4796F"/>
    <w:rsid w:val="00C62A10"/>
    <w:rsid w:val="00C9048C"/>
    <w:rsid w:val="00C94694"/>
    <w:rsid w:val="00C9599D"/>
    <w:rsid w:val="00CA3FD6"/>
    <w:rsid w:val="00CB2253"/>
    <w:rsid w:val="00CC41DE"/>
    <w:rsid w:val="00CD7E20"/>
    <w:rsid w:val="00CE1CFC"/>
    <w:rsid w:val="00D3128D"/>
    <w:rsid w:val="00D46213"/>
    <w:rsid w:val="00D65BA5"/>
    <w:rsid w:val="00D725BA"/>
    <w:rsid w:val="00D84D4E"/>
    <w:rsid w:val="00DB282E"/>
    <w:rsid w:val="00DB4626"/>
    <w:rsid w:val="00DD692B"/>
    <w:rsid w:val="00E0301A"/>
    <w:rsid w:val="00E1328F"/>
    <w:rsid w:val="00E524E2"/>
    <w:rsid w:val="00E54E92"/>
    <w:rsid w:val="00E60E34"/>
    <w:rsid w:val="00E878E0"/>
    <w:rsid w:val="00E90329"/>
    <w:rsid w:val="00ED665E"/>
    <w:rsid w:val="00EE41D6"/>
    <w:rsid w:val="00F20886"/>
    <w:rsid w:val="00F220D0"/>
    <w:rsid w:val="00F3429E"/>
    <w:rsid w:val="00F55618"/>
    <w:rsid w:val="00F65864"/>
    <w:rsid w:val="00F668ED"/>
    <w:rsid w:val="00F91C36"/>
    <w:rsid w:val="00FA5A10"/>
    <w:rsid w:val="00FB39F9"/>
    <w:rsid w:val="00FB4C5F"/>
    <w:rsid w:val="00FE7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358"/>
    <w:pPr>
      <w:widowControl w:val="0"/>
    </w:pPr>
    <w:rPr>
      <w:snapToGrid w:val="0"/>
      <w:sz w:val="24"/>
    </w:rPr>
  </w:style>
  <w:style w:type="paragraph" w:styleId="Heading1">
    <w:name w:val="heading 1"/>
    <w:basedOn w:val="Normal"/>
    <w:next w:val="Normal"/>
    <w:qFormat/>
    <w:rsid w:val="001D5358"/>
    <w:pPr>
      <w:keepNext/>
      <w:tabs>
        <w:tab w:val="left" w:pos="0"/>
        <w:tab w:val="left" w:pos="288"/>
        <w:tab w:val="left" w:pos="432"/>
        <w:tab w:val="left" w:pos="576"/>
        <w:tab w:val="left" w:pos="720"/>
        <w:tab w:val="left" w:pos="864"/>
        <w:tab w:val="left" w:pos="1008"/>
        <w:tab w:val="left" w:pos="1152"/>
        <w:tab w:val="left" w:pos="1440"/>
      </w:tabs>
      <w:jc w:val="both"/>
      <w:outlineLvl w:val="0"/>
    </w:pPr>
    <w:rPr>
      <w:i/>
    </w:rPr>
  </w:style>
  <w:style w:type="paragraph" w:styleId="Heading2">
    <w:name w:val="heading 2"/>
    <w:basedOn w:val="Normal"/>
    <w:next w:val="Normal"/>
    <w:qFormat/>
    <w:rsid w:val="001D5358"/>
    <w:pPr>
      <w:keepNext/>
      <w:spacing w:before="240" w:after="60"/>
      <w:outlineLvl w:val="1"/>
    </w:pPr>
    <w:rPr>
      <w:rFonts w:ascii="Arial" w:hAnsi="Arial"/>
      <w:b/>
      <w:i/>
    </w:rPr>
  </w:style>
  <w:style w:type="paragraph" w:styleId="Heading3">
    <w:name w:val="heading 3"/>
    <w:basedOn w:val="Normal"/>
    <w:next w:val="Normal"/>
    <w:qFormat/>
    <w:rsid w:val="001D5358"/>
    <w:pPr>
      <w:keepNext/>
      <w:spacing w:before="240" w:after="60"/>
      <w:outlineLvl w:val="2"/>
    </w:pPr>
    <w:rPr>
      <w:rFonts w:ascii="Arial" w:hAnsi="Arial"/>
    </w:rPr>
  </w:style>
  <w:style w:type="paragraph" w:styleId="Heading4">
    <w:name w:val="heading 4"/>
    <w:basedOn w:val="Normal"/>
    <w:next w:val="Normal"/>
    <w:qFormat/>
    <w:rsid w:val="001D5358"/>
    <w:pPr>
      <w:keepNext/>
      <w:spacing w:before="240" w:after="60"/>
      <w:outlineLvl w:val="3"/>
    </w:pPr>
    <w:rPr>
      <w:rFonts w:ascii="Arial" w:hAnsi="Arial"/>
      <w:b/>
    </w:rPr>
  </w:style>
  <w:style w:type="paragraph" w:styleId="Heading5">
    <w:name w:val="heading 5"/>
    <w:basedOn w:val="Normal"/>
    <w:next w:val="Normal"/>
    <w:qFormat/>
    <w:rsid w:val="001D5358"/>
    <w:pPr>
      <w:spacing w:before="240" w:after="60"/>
      <w:outlineLvl w:val="4"/>
    </w:pPr>
    <w:rPr>
      <w:sz w:val="22"/>
    </w:rPr>
  </w:style>
  <w:style w:type="paragraph" w:styleId="Heading6">
    <w:name w:val="heading 6"/>
    <w:basedOn w:val="Normal"/>
    <w:next w:val="Normal"/>
    <w:qFormat/>
    <w:rsid w:val="001D5358"/>
    <w:pPr>
      <w:spacing w:before="240" w:after="60"/>
      <w:outlineLvl w:val="5"/>
    </w:pPr>
    <w:rPr>
      <w:i/>
      <w:sz w:val="22"/>
    </w:rPr>
  </w:style>
  <w:style w:type="paragraph" w:styleId="Heading7">
    <w:name w:val="heading 7"/>
    <w:basedOn w:val="Normal"/>
    <w:next w:val="Normal"/>
    <w:qFormat/>
    <w:rsid w:val="001D5358"/>
    <w:pPr>
      <w:spacing w:before="240" w:after="60"/>
      <w:outlineLvl w:val="6"/>
    </w:pPr>
    <w:rPr>
      <w:rFonts w:ascii="Arial" w:hAnsi="Arial"/>
      <w:sz w:val="20"/>
    </w:rPr>
  </w:style>
  <w:style w:type="paragraph" w:styleId="Heading8">
    <w:name w:val="heading 8"/>
    <w:basedOn w:val="Normal"/>
    <w:next w:val="Normal"/>
    <w:qFormat/>
    <w:rsid w:val="001D5358"/>
    <w:pPr>
      <w:spacing w:before="240" w:after="60"/>
      <w:outlineLvl w:val="7"/>
    </w:pPr>
    <w:rPr>
      <w:rFonts w:ascii="Arial" w:hAnsi="Arial"/>
      <w:i/>
      <w:sz w:val="20"/>
    </w:rPr>
  </w:style>
  <w:style w:type="paragraph" w:styleId="Heading9">
    <w:name w:val="heading 9"/>
    <w:basedOn w:val="Normal"/>
    <w:next w:val="Normal"/>
    <w:qFormat/>
    <w:rsid w:val="001D5358"/>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5358"/>
  </w:style>
  <w:style w:type="paragraph" w:customStyle="1" w:styleId="TitleIC">
    <w:name w:val="Title IC"/>
    <w:rsid w:val="001D5358"/>
    <w:pPr>
      <w:jc w:val="center"/>
    </w:pPr>
    <w:rPr>
      <w:b/>
      <w:caps/>
      <w:noProof/>
      <w:sz w:val="28"/>
    </w:rPr>
  </w:style>
  <w:style w:type="paragraph" w:customStyle="1" w:styleId="CodeSecti01">
    <w:name w:val="Code Secti01"/>
    <w:basedOn w:val="Normal"/>
    <w:autoRedefine/>
    <w:rsid w:val="001D5358"/>
    <w:pPr>
      <w:widowControl/>
      <w:tabs>
        <w:tab w:val="left" w:pos="288"/>
        <w:tab w:val="left" w:pos="432"/>
        <w:tab w:val="left" w:pos="576"/>
        <w:tab w:val="left" w:pos="720"/>
        <w:tab w:val="left" w:pos="864"/>
        <w:tab w:val="left" w:pos="1008"/>
        <w:tab w:val="left" w:pos="1152"/>
        <w:tab w:val="left" w:pos="1440"/>
      </w:tabs>
      <w:jc w:val="both"/>
      <w:outlineLvl w:val="0"/>
    </w:pPr>
    <w:rPr>
      <w:b/>
    </w:rPr>
  </w:style>
  <w:style w:type="paragraph" w:styleId="Header">
    <w:name w:val="header"/>
    <w:basedOn w:val="Normal"/>
    <w:rsid w:val="001D5358"/>
    <w:pPr>
      <w:tabs>
        <w:tab w:val="center" w:pos="4320"/>
        <w:tab w:val="right" w:pos="8640"/>
      </w:tabs>
    </w:pPr>
  </w:style>
  <w:style w:type="paragraph" w:styleId="Footer">
    <w:name w:val="footer"/>
    <w:basedOn w:val="Normal"/>
    <w:rsid w:val="001D5358"/>
    <w:pPr>
      <w:tabs>
        <w:tab w:val="center" w:pos="4320"/>
        <w:tab w:val="right" w:pos="8640"/>
      </w:tabs>
    </w:pPr>
  </w:style>
  <w:style w:type="character" w:styleId="PageNumber">
    <w:name w:val="page number"/>
    <w:basedOn w:val="DefaultParagraphFont"/>
    <w:rsid w:val="001D5358"/>
  </w:style>
  <w:style w:type="paragraph" w:styleId="TOC1">
    <w:name w:val="toc 1"/>
    <w:basedOn w:val="Normal"/>
    <w:next w:val="Normal"/>
    <w:autoRedefine/>
    <w:semiHidden/>
    <w:rsid w:val="001D5358"/>
  </w:style>
  <w:style w:type="paragraph" w:customStyle="1" w:styleId="ICdivision">
    <w:name w:val="ICdivision"/>
    <w:basedOn w:val="Normal"/>
    <w:rsid w:val="001D5358"/>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rPr>
  </w:style>
  <w:style w:type="paragraph" w:styleId="TOC9">
    <w:name w:val="toc 9"/>
    <w:basedOn w:val="Normal"/>
    <w:next w:val="Normal"/>
    <w:autoRedefine/>
    <w:semiHidden/>
    <w:rsid w:val="001D5358"/>
    <w:pPr>
      <w:ind w:left="1920"/>
    </w:pPr>
  </w:style>
  <w:style w:type="paragraph" w:customStyle="1" w:styleId="CodeSection02">
    <w:name w:val="Code Section02"/>
    <w:basedOn w:val="Normal"/>
    <w:autoRedefine/>
    <w:rsid w:val="0005063B"/>
    <w:pPr>
      <w:widowControl/>
      <w:tabs>
        <w:tab w:val="left" w:pos="288"/>
        <w:tab w:val="left" w:pos="432"/>
        <w:tab w:val="left" w:pos="576"/>
        <w:tab w:val="left" w:pos="720"/>
        <w:tab w:val="left" w:pos="864"/>
        <w:tab w:val="left" w:pos="1008"/>
        <w:tab w:val="left" w:pos="1152"/>
        <w:tab w:val="left" w:pos="1440"/>
      </w:tabs>
      <w:spacing w:line="480" w:lineRule="auto"/>
      <w:jc w:val="both"/>
      <w:outlineLvl w:val="2"/>
    </w:pPr>
    <w:rPr>
      <w:rFonts w:ascii="Arial" w:hAnsi="Arial" w:cs="Arial"/>
    </w:rPr>
  </w:style>
  <w:style w:type="paragraph" w:styleId="TOC3">
    <w:name w:val="toc 3"/>
    <w:basedOn w:val="Normal"/>
    <w:next w:val="Normal"/>
    <w:autoRedefine/>
    <w:semiHidden/>
    <w:rsid w:val="001D5358"/>
    <w:pPr>
      <w:ind w:left="480"/>
    </w:pPr>
    <w:rPr>
      <w:i/>
      <w:sz w:val="20"/>
    </w:rPr>
  </w:style>
  <w:style w:type="paragraph" w:styleId="TOC2">
    <w:name w:val="toc 2"/>
    <w:basedOn w:val="Normal"/>
    <w:next w:val="Normal"/>
    <w:autoRedefine/>
    <w:semiHidden/>
    <w:rsid w:val="001D5358"/>
    <w:pPr>
      <w:ind w:left="240"/>
    </w:pPr>
    <w:rPr>
      <w:i/>
      <w:sz w:val="20"/>
    </w:rPr>
  </w:style>
  <w:style w:type="paragraph" w:styleId="TOC4">
    <w:name w:val="toc 4"/>
    <w:basedOn w:val="Normal"/>
    <w:next w:val="Normal"/>
    <w:autoRedefine/>
    <w:semiHidden/>
    <w:rsid w:val="001D5358"/>
    <w:pPr>
      <w:ind w:left="720"/>
    </w:pPr>
  </w:style>
  <w:style w:type="paragraph" w:styleId="TOC5">
    <w:name w:val="toc 5"/>
    <w:basedOn w:val="Normal"/>
    <w:next w:val="Normal"/>
    <w:autoRedefine/>
    <w:semiHidden/>
    <w:rsid w:val="001D5358"/>
    <w:pPr>
      <w:ind w:left="960"/>
    </w:pPr>
  </w:style>
  <w:style w:type="paragraph" w:styleId="TOC6">
    <w:name w:val="toc 6"/>
    <w:basedOn w:val="Normal"/>
    <w:next w:val="Normal"/>
    <w:autoRedefine/>
    <w:semiHidden/>
    <w:rsid w:val="001D5358"/>
    <w:pPr>
      <w:ind w:left="1200"/>
    </w:pPr>
  </w:style>
  <w:style w:type="paragraph" w:styleId="TOC7">
    <w:name w:val="toc 7"/>
    <w:basedOn w:val="Normal"/>
    <w:next w:val="Normal"/>
    <w:autoRedefine/>
    <w:semiHidden/>
    <w:rsid w:val="001D5358"/>
    <w:pPr>
      <w:ind w:left="1440"/>
    </w:pPr>
  </w:style>
  <w:style w:type="paragraph" w:styleId="TOC8">
    <w:name w:val="toc 8"/>
    <w:basedOn w:val="Normal"/>
    <w:next w:val="Normal"/>
    <w:autoRedefine/>
    <w:semiHidden/>
    <w:rsid w:val="001D5358"/>
    <w:pPr>
      <w:ind w:left="1680"/>
    </w:pPr>
  </w:style>
  <w:style w:type="paragraph" w:styleId="BodyTextIndent">
    <w:name w:val="Body Text Indent"/>
    <w:basedOn w:val="Normal"/>
    <w:rsid w:val="001D5358"/>
    <w:pPr>
      <w:tabs>
        <w:tab w:val="left" w:pos="0"/>
        <w:tab w:val="left" w:pos="288"/>
        <w:tab w:val="left" w:pos="432"/>
        <w:tab w:val="left" w:pos="576"/>
        <w:tab w:val="left" w:pos="720"/>
        <w:tab w:val="left" w:pos="864"/>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firstLine="576"/>
      <w:jc w:val="both"/>
    </w:pPr>
  </w:style>
  <w:style w:type="paragraph" w:styleId="BodyText">
    <w:name w:val="Body Text"/>
    <w:basedOn w:val="Normal"/>
    <w:rsid w:val="001D5358"/>
    <w:pPr>
      <w:tabs>
        <w:tab w:val="left" w:pos="0"/>
        <w:tab w:val="left" w:pos="288"/>
        <w:tab w:val="left" w:pos="432"/>
        <w:tab w:val="left" w:pos="576"/>
        <w:tab w:val="left" w:pos="720"/>
        <w:tab w:val="left" w:pos="864"/>
        <w:tab w:val="left" w:pos="1008"/>
        <w:tab w:val="left" w:pos="1152"/>
        <w:tab w:val="left" w:pos="1440"/>
      </w:tabs>
      <w:jc w:val="both"/>
    </w:pPr>
    <w:rPr>
      <w:i/>
    </w:rPr>
  </w:style>
  <w:style w:type="paragraph" w:customStyle="1" w:styleId="CodeNote">
    <w:name w:val="CodeNote"/>
    <w:rsid w:val="001D5358"/>
    <w:pPr>
      <w:widowControl w:val="0"/>
      <w:ind w:firstLine="180"/>
      <w:jc w:val="center"/>
    </w:pPr>
    <w:rPr>
      <w:color w:val="808080"/>
    </w:rPr>
  </w:style>
  <w:style w:type="paragraph" w:customStyle="1" w:styleId="CodeBody">
    <w:name w:val="CodeBody"/>
    <w:rsid w:val="00D46213"/>
    <w:pPr>
      <w:widowControl w:val="0"/>
      <w:ind w:firstLine="180"/>
      <w:jc w:val="both"/>
    </w:pPr>
    <w:rPr>
      <w:sz w:val="24"/>
    </w:rPr>
  </w:style>
  <w:style w:type="paragraph" w:customStyle="1" w:styleId="CodeSection">
    <w:name w:val="CodeSection"/>
    <w:rsid w:val="00D46213"/>
    <w:pPr>
      <w:widowControl w:val="0"/>
      <w:spacing w:before="180"/>
      <w:ind w:firstLine="180"/>
    </w:pPr>
    <w:rPr>
      <w:sz w:val="24"/>
    </w:rPr>
  </w:style>
  <w:style w:type="paragraph" w:styleId="BalloonText">
    <w:name w:val="Balloon Text"/>
    <w:basedOn w:val="Normal"/>
    <w:link w:val="BalloonTextChar"/>
    <w:rsid w:val="00F20886"/>
    <w:rPr>
      <w:rFonts w:ascii="Tahoma" w:hAnsi="Tahoma" w:cs="Tahoma"/>
      <w:sz w:val="16"/>
      <w:szCs w:val="16"/>
    </w:rPr>
  </w:style>
  <w:style w:type="character" w:customStyle="1" w:styleId="BalloonTextChar">
    <w:name w:val="Balloon Text Char"/>
    <w:basedOn w:val="DefaultParagraphFont"/>
    <w:link w:val="BalloonText"/>
    <w:rsid w:val="00F20886"/>
    <w:rPr>
      <w:rFonts w:ascii="Tahoma" w:hAnsi="Tahoma" w:cs="Tahoma"/>
      <w:snapToGrid w:val="0"/>
      <w:sz w:val="16"/>
      <w:szCs w:val="16"/>
    </w:rPr>
  </w:style>
  <w:style w:type="character" w:styleId="Hyperlink">
    <w:name w:val="Hyperlink"/>
    <w:basedOn w:val="DefaultParagraphFont"/>
    <w:rsid w:val="0074575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5204328">
      <w:bodyDiv w:val="1"/>
      <w:marLeft w:val="0"/>
      <w:marRight w:val="0"/>
      <w:marTop w:val="0"/>
      <w:marBottom w:val="0"/>
      <w:divBdr>
        <w:top w:val="none" w:sz="0" w:space="0" w:color="auto"/>
        <w:left w:val="none" w:sz="0" w:space="0" w:color="auto"/>
        <w:bottom w:val="none" w:sz="0" w:space="0" w:color="auto"/>
        <w:right w:val="none" w:sz="0" w:space="0" w:color="auto"/>
      </w:divBdr>
    </w:div>
    <w:div w:id="179973481">
      <w:bodyDiv w:val="1"/>
      <w:marLeft w:val="0"/>
      <w:marRight w:val="0"/>
      <w:marTop w:val="0"/>
      <w:marBottom w:val="0"/>
      <w:divBdr>
        <w:top w:val="none" w:sz="0" w:space="0" w:color="auto"/>
        <w:left w:val="none" w:sz="0" w:space="0" w:color="auto"/>
        <w:bottom w:val="none" w:sz="0" w:space="0" w:color="auto"/>
        <w:right w:val="none" w:sz="0" w:space="0" w:color="auto"/>
      </w:divBdr>
    </w:div>
    <w:div w:id="556475240">
      <w:bodyDiv w:val="1"/>
      <w:marLeft w:val="0"/>
      <w:marRight w:val="0"/>
      <w:marTop w:val="0"/>
      <w:marBottom w:val="0"/>
      <w:divBdr>
        <w:top w:val="none" w:sz="0" w:space="0" w:color="auto"/>
        <w:left w:val="none" w:sz="0" w:space="0" w:color="auto"/>
        <w:bottom w:val="none" w:sz="0" w:space="0" w:color="auto"/>
        <w:right w:val="none" w:sz="0" w:space="0" w:color="auto"/>
      </w:divBdr>
    </w:div>
    <w:div w:id="630095702">
      <w:bodyDiv w:val="1"/>
      <w:marLeft w:val="0"/>
      <w:marRight w:val="0"/>
      <w:marTop w:val="0"/>
      <w:marBottom w:val="0"/>
      <w:divBdr>
        <w:top w:val="none" w:sz="0" w:space="0" w:color="auto"/>
        <w:left w:val="none" w:sz="0" w:space="0" w:color="auto"/>
        <w:bottom w:val="none" w:sz="0" w:space="0" w:color="auto"/>
        <w:right w:val="none" w:sz="0" w:space="0" w:color="auto"/>
      </w:divBdr>
    </w:div>
    <w:div w:id="714935666">
      <w:bodyDiv w:val="1"/>
      <w:marLeft w:val="0"/>
      <w:marRight w:val="0"/>
      <w:marTop w:val="0"/>
      <w:marBottom w:val="0"/>
      <w:divBdr>
        <w:top w:val="none" w:sz="0" w:space="0" w:color="auto"/>
        <w:left w:val="none" w:sz="0" w:space="0" w:color="auto"/>
        <w:bottom w:val="none" w:sz="0" w:space="0" w:color="auto"/>
        <w:right w:val="none" w:sz="0" w:space="0" w:color="auto"/>
      </w:divBdr>
    </w:div>
    <w:div w:id="1545679971">
      <w:bodyDiv w:val="1"/>
      <w:marLeft w:val="0"/>
      <w:marRight w:val="0"/>
      <w:marTop w:val="0"/>
      <w:marBottom w:val="0"/>
      <w:divBdr>
        <w:top w:val="none" w:sz="0" w:space="0" w:color="auto"/>
        <w:left w:val="none" w:sz="0" w:space="0" w:color="auto"/>
        <w:bottom w:val="none" w:sz="0" w:space="0" w:color="auto"/>
        <w:right w:val="none" w:sz="0" w:space="0" w:color="auto"/>
      </w:divBdr>
    </w:div>
    <w:div w:id="1708606996">
      <w:bodyDiv w:val="1"/>
      <w:marLeft w:val="0"/>
      <w:marRight w:val="0"/>
      <w:marTop w:val="0"/>
      <w:marBottom w:val="0"/>
      <w:divBdr>
        <w:top w:val="none" w:sz="0" w:space="0" w:color="auto"/>
        <w:left w:val="none" w:sz="0" w:space="0" w:color="auto"/>
        <w:bottom w:val="none" w:sz="0" w:space="0" w:color="auto"/>
        <w:right w:val="none" w:sz="0" w:space="0" w:color="auto"/>
      </w:divBdr>
    </w:div>
    <w:div w:id="197271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1997 IOWA CODE CHAPTER 124</vt:lpstr>
    </vt:vector>
  </TitlesOfParts>
  <Company>Iowa Board of Pharmacy Examin</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1997 IOWA CODE CHAPTER 124</dc:title>
  <dc:creator>Terry Witkowski</dc:creator>
  <cp:lastModifiedBy>djorgen</cp:lastModifiedBy>
  <cp:revision>2</cp:revision>
  <cp:lastPrinted>2015-10-06T12:12:00Z</cp:lastPrinted>
  <dcterms:created xsi:type="dcterms:W3CDTF">2015-10-27T14:00:00Z</dcterms:created>
  <dcterms:modified xsi:type="dcterms:W3CDTF">2015-10-27T14:00:00Z</dcterms:modified>
</cp:coreProperties>
</file>