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381" w:rsidRDefault="008C7381" w:rsidP="008C7381">
      <w:pPr>
        <w:tabs>
          <w:tab w:val="left" w:pos="288"/>
        </w:tabs>
        <w:spacing w:line="480" w:lineRule="auto"/>
        <w:jc w:val="center"/>
        <w:rPr>
          <w:rFonts w:ascii="Times New Roman" w:hAnsi="Times New Roman"/>
        </w:rPr>
      </w:pPr>
      <w:r>
        <w:rPr>
          <w:rFonts w:ascii="Times New Roman" w:hAnsi="Times New Roman"/>
        </w:rPr>
        <w:t>PHARMACY BOARD [657]</w:t>
      </w:r>
    </w:p>
    <w:p w:rsidR="008C7381" w:rsidRDefault="008C7381" w:rsidP="008C7381">
      <w:pPr>
        <w:tabs>
          <w:tab w:val="left" w:pos="288"/>
        </w:tabs>
        <w:spacing w:line="480" w:lineRule="auto"/>
        <w:jc w:val="center"/>
        <w:rPr>
          <w:rFonts w:ascii="Times New Roman" w:hAnsi="Times New Roman"/>
        </w:rPr>
      </w:pPr>
      <w:r>
        <w:rPr>
          <w:rFonts w:ascii="Times New Roman" w:hAnsi="Times New Roman"/>
        </w:rPr>
        <w:t>Notice of Intended Action</w:t>
      </w:r>
    </w:p>
    <w:p w:rsidR="008C7381" w:rsidRDefault="008C7381" w:rsidP="008C7381">
      <w:pPr>
        <w:pStyle w:val="Rulefile"/>
      </w:pPr>
      <w:r>
        <w:tab/>
        <w:t>Pursuant to the authority of Iowa Code section</w:t>
      </w:r>
      <w:r w:rsidR="00F634D7">
        <w:t xml:space="preserve"> </w:t>
      </w:r>
      <w:r w:rsidR="00B371C2">
        <w:t>147.76</w:t>
      </w:r>
      <w:r>
        <w:t xml:space="preserve">, the Board of Pharmacy hereby gives Notice of Intended Action to amend Chapter </w:t>
      </w:r>
      <w:r w:rsidR="00B371C2">
        <w:t>7</w:t>
      </w:r>
      <w:r w:rsidR="00763F40">
        <w:t>, “</w:t>
      </w:r>
      <w:r w:rsidR="00B371C2">
        <w:t>Hospital Pharmacy Practice</w:t>
      </w:r>
      <w:r>
        <w:t>,</w:t>
      </w:r>
      <w:r w:rsidR="00351E3C">
        <w:t>”</w:t>
      </w:r>
      <w:r>
        <w:t xml:space="preserve"> Iowa Administrative Code.</w:t>
      </w:r>
    </w:p>
    <w:p w:rsidR="008C7381" w:rsidRDefault="008C7381" w:rsidP="008C7381">
      <w:pPr>
        <w:pStyle w:val="Rulefile"/>
      </w:pPr>
      <w:r>
        <w:tab/>
        <w:t>The amendment</w:t>
      </w:r>
      <w:r w:rsidR="00B371C2">
        <w:t xml:space="preserve"> was </w:t>
      </w:r>
      <w:r>
        <w:t xml:space="preserve">approved at the </w:t>
      </w:r>
      <w:r w:rsidR="00B371C2">
        <w:t>______________</w:t>
      </w:r>
      <w:r>
        <w:t>, regular meeting of the Board of Pharmacy.</w:t>
      </w:r>
    </w:p>
    <w:p w:rsidR="00B84D98" w:rsidRDefault="008C7381" w:rsidP="00B84D98">
      <w:pPr>
        <w:pStyle w:val="Rulefile"/>
        <w:rPr>
          <w:rFonts w:ascii="CG Times" w:hAnsi="CG Times"/>
        </w:rPr>
      </w:pPr>
      <w:r>
        <w:tab/>
        <w:t>The proposed amendment</w:t>
      </w:r>
      <w:r w:rsidR="00B371C2">
        <w:t xml:space="preserve"> </w:t>
      </w:r>
      <w:r w:rsidR="00755CE9">
        <w:t>eliminates restrictions regarding the dispensing of prescription drugs to patients seen in a hospital emergency department when 24-hour pharmacy services are available within 15 miles of the hospital. The amendment specifically authorizes the dispensing, to hospital emergency department patients, appropriately packaged and labeled prescription drugs in quantities not exceeding a 72-hour supply except as specifically identified in the subrule.</w:t>
      </w:r>
      <w:r w:rsidR="002040F1">
        <w:t xml:space="preserve"> The amendment eliminates the requirement that drugs dispensed through the emergency department only be dispensed in prepackaged quantities, clarifies that the prescriber is responsible for ensuring the drug is appropriately packaged and labeled but not that the prescriber must complete the labeling, and adds that the quantity of the drug dispensed must be included on the dispensing label.</w:t>
      </w:r>
    </w:p>
    <w:p w:rsidR="008C7381" w:rsidRDefault="008C7381" w:rsidP="008C7381">
      <w:pPr>
        <w:pStyle w:val="Rulefile"/>
      </w:pPr>
      <w:r>
        <w:tab/>
        <w:t xml:space="preserve">Requests for waiver or variance of the discretionary provisions of </w:t>
      </w:r>
      <w:r w:rsidR="002C6E19">
        <w:t>Board</w:t>
      </w:r>
      <w:r>
        <w:t xml:space="preserve"> rules will be considered pursuant to </w:t>
      </w:r>
      <w:r w:rsidR="001670C8">
        <w:t>657—Chapter 34</w:t>
      </w:r>
      <w:r>
        <w:t>.</w:t>
      </w:r>
    </w:p>
    <w:p w:rsidR="008C7381" w:rsidRDefault="008C7381" w:rsidP="008C7381">
      <w:pPr>
        <w:pStyle w:val="Rulefile"/>
      </w:pPr>
      <w:r>
        <w:tab/>
        <w:t xml:space="preserve">Any interested person may present written comments, data, views, and arguments on the proposed amendment not later than 4:30 p.m. on </w:t>
      </w:r>
      <w:r w:rsidR="00B371C2">
        <w:t>_____________</w:t>
      </w:r>
      <w:r>
        <w:t xml:space="preserve">.  Such written materials </w:t>
      </w:r>
      <w:r w:rsidR="005E3EFC">
        <w:t>may</w:t>
      </w:r>
      <w:r>
        <w:t xml:space="preserve"> be sent to Terry Witkowski, Executive Officer, Board of Pharmacy, </w:t>
      </w:r>
      <w:smartTag w:uri="urn:schemas-microsoft-com:office:smarttags" w:element="Street">
        <w:smartTag w:uri="urn:schemas-microsoft-com:office:smarttags" w:element="address">
          <w:r>
            <w:t>400 S.W. Eighth Street</w:t>
          </w:r>
        </w:smartTag>
      </w:smartTag>
      <w:r>
        <w:t xml:space="preserve">, Suite E, </w:t>
      </w:r>
      <w:proofErr w:type="gramStart"/>
      <w:smartTag w:uri="urn:schemas-microsoft-com:office:smarttags" w:element="place">
        <w:smartTag w:uri="urn:schemas-microsoft-com:office:smarttags" w:element="City">
          <w:r>
            <w:t>Des</w:t>
          </w:r>
          <w:proofErr w:type="gramEnd"/>
          <w:r>
            <w:t xml:space="preserve"> Moines</w:t>
          </w:r>
        </w:smartTag>
        <w:r>
          <w:t xml:space="preserve">, </w:t>
        </w:r>
        <w:smartTag w:uri="urn:schemas-microsoft-com:office:smarttags" w:element="State">
          <w:r>
            <w:t>Iowa</w:t>
          </w:r>
        </w:smartTag>
        <w:r>
          <w:t xml:space="preserve"> </w:t>
        </w:r>
        <w:smartTag w:uri="urn:schemas-microsoft-com:office:smarttags" w:element="PostalCode">
          <w:r>
            <w:t>50309-4688</w:t>
          </w:r>
        </w:smartTag>
      </w:smartTag>
      <w:r w:rsidR="009E7ABE">
        <w:t>;</w:t>
      </w:r>
      <w:r>
        <w:t xml:space="preserve"> or by E-mail to </w:t>
      </w:r>
      <w:r>
        <w:rPr>
          <w:u w:val="single"/>
        </w:rPr>
        <w:t>terry.witkowski@iowa.gov</w:t>
      </w:r>
      <w:r>
        <w:t>.</w:t>
      </w:r>
    </w:p>
    <w:p w:rsidR="00DF1499" w:rsidRDefault="00D8092A" w:rsidP="00DF1499">
      <w:pPr>
        <w:pStyle w:val="Rulefile"/>
      </w:pPr>
      <w:r>
        <w:tab/>
      </w:r>
      <w:r w:rsidRPr="0063680D">
        <w:t xml:space="preserve">After analysis and review of this rule making, no </w:t>
      </w:r>
      <w:r>
        <w:t>impact on jobs has been found.</w:t>
      </w:r>
    </w:p>
    <w:p w:rsidR="008C7381" w:rsidRDefault="008C7381" w:rsidP="008C7381">
      <w:pPr>
        <w:pStyle w:val="Rulefile"/>
      </w:pPr>
      <w:r>
        <w:lastRenderedPageBreak/>
        <w:tab/>
        <w:t>Th</w:t>
      </w:r>
      <w:r w:rsidR="00B371C2">
        <w:t>is</w:t>
      </w:r>
      <w:r>
        <w:t xml:space="preserve"> amendment</w:t>
      </w:r>
      <w:r w:rsidR="00B371C2">
        <w:t xml:space="preserve"> i</w:t>
      </w:r>
      <w:r>
        <w:t>s intended to implement Iowa Code section</w:t>
      </w:r>
      <w:r w:rsidR="002040F1">
        <w:t>s 124.301</w:t>
      </w:r>
      <w:r w:rsidR="00CD4215">
        <w:t>,</w:t>
      </w:r>
      <w:r w:rsidR="002040F1">
        <w:t xml:space="preserve"> </w:t>
      </w:r>
      <w:r w:rsidR="00B371C2">
        <w:t>155A.13</w:t>
      </w:r>
      <w:r w:rsidR="00CD4215">
        <w:t>, and 155A.2</w:t>
      </w:r>
      <w:r w:rsidR="00781016">
        <w:t>8</w:t>
      </w:r>
      <w:r w:rsidR="00B84D98">
        <w:t>.</w:t>
      </w:r>
    </w:p>
    <w:p w:rsidR="008C7381" w:rsidRDefault="008C7381" w:rsidP="008C7381">
      <w:pPr>
        <w:pStyle w:val="Rulefile"/>
      </w:pPr>
      <w:r>
        <w:tab/>
        <w:t>The following amendment</w:t>
      </w:r>
      <w:r w:rsidR="00B371C2">
        <w:t xml:space="preserve"> is</w:t>
      </w:r>
      <w:r>
        <w:t xml:space="preserve"> proposed.</w:t>
      </w:r>
    </w:p>
    <w:p w:rsidR="00755CE9" w:rsidRPr="00B371C2" w:rsidRDefault="00755CE9" w:rsidP="00755CE9">
      <w:pPr>
        <w:pStyle w:val="Rulefile"/>
        <w:rPr>
          <w:b/>
          <w:bCs/>
        </w:rPr>
      </w:pPr>
      <w:r>
        <w:tab/>
        <w:t>Amend subrule 7.12(3) as follows:</w:t>
      </w:r>
    </w:p>
    <w:p w:rsidR="00B371C2" w:rsidRPr="00B371C2" w:rsidRDefault="00B371C2" w:rsidP="00B371C2">
      <w:pPr>
        <w:pStyle w:val="Rulefile"/>
      </w:pPr>
      <w:r w:rsidRPr="00B371C2">
        <w:tab/>
        <w:t xml:space="preserve">   </w:t>
      </w:r>
      <w:r w:rsidRPr="00B371C2">
        <w:rPr>
          <w:b/>
          <w:bCs/>
        </w:rPr>
        <w:t>7.12(3)</w:t>
      </w:r>
      <w:r w:rsidRPr="00B371C2">
        <w:t xml:space="preserve"> </w:t>
      </w:r>
      <w:r w:rsidRPr="00B371C2">
        <w:rPr>
          <w:i/>
          <w:iCs/>
        </w:rPr>
        <w:t>Drug dispensing.</w:t>
      </w:r>
      <w:r w:rsidRPr="00B371C2">
        <w:t xml:space="preserve"> </w:t>
      </w:r>
      <w:r w:rsidRPr="00B371C2">
        <w:rPr>
          <w:strike/>
        </w:rPr>
        <w:t>In those facilities with 24-hour pharmacy services, only</w:t>
      </w:r>
      <w:r w:rsidRPr="00B371C2">
        <w:t xml:space="preserve"> </w:t>
      </w:r>
      <w:proofErr w:type="spellStart"/>
      <w:proofErr w:type="gramStart"/>
      <w:r>
        <w:rPr>
          <w:u w:val="single"/>
        </w:rPr>
        <w:t>Only</w:t>
      </w:r>
      <w:proofErr w:type="spellEnd"/>
      <w:proofErr w:type="gramEnd"/>
      <w:r>
        <w:t xml:space="preserve"> </w:t>
      </w:r>
      <w:r w:rsidRPr="00B371C2">
        <w:t>a pharmacist or prescriber may dispense any drugs to an emergency department patient</w:t>
      </w:r>
      <w:r w:rsidRPr="00B371C2">
        <w:rPr>
          <w:strike/>
        </w:rPr>
        <w:t>. In those facilities located in an area of the state where 24-hour outpatient or 24-hour on-call pharmacy services are not available within 15 miles of the hospital, and which facilities are without 24-hour outpatient pharmacy services,</w:t>
      </w:r>
      <w:r w:rsidRPr="00B371C2">
        <w:t xml:space="preserve"> </w:t>
      </w:r>
      <w:r>
        <w:rPr>
          <w:u w:val="single"/>
        </w:rPr>
        <w:t>pursuant to</w:t>
      </w:r>
      <w:r>
        <w:t xml:space="preserve"> </w:t>
      </w:r>
      <w:r w:rsidRPr="00B371C2">
        <w:t xml:space="preserve">the provisions of this rule </w:t>
      </w:r>
      <w:r w:rsidRPr="00B371C2">
        <w:rPr>
          <w:strike/>
        </w:rPr>
        <w:t>shall apply</w:t>
      </w:r>
      <w:r w:rsidRPr="00B371C2">
        <w:t>.</w:t>
      </w:r>
    </w:p>
    <w:p w:rsidR="00B371C2" w:rsidRPr="00B371C2" w:rsidRDefault="00B371C2" w:rsidP="00B371C2">
      <w:pPr>
        <w:pStyle w:val="Rulefile"/>
      </w:pPr>
      <w:r w:rsidRPr="00B371C2">
        <w:tab/>
        <w:t xml:space="preserve">     </w:t>
      </w:r>
      <w:r w:rsidRPr="00B371C2">
        <w:rPr>
          <w:i/>
          <w:iCs/>
        </w:rPr>
        <w:t xml:space="preserve"> a.  </w:t>
      </w:r>
      <w:r w:rsidRPr="00B371C2">
        <w:t xml:space="preserve">  </w:t>
      </w:r>
      <w:r w:rsidRPr="00B371C2">
        <w:tab/>
        <w:t xml:space="preserve">  </w:t>
      </w:r>
      <w:r w:rsidRPr="00B371C2">
        <w:rPr>
          <w:i/>
          <w:iCs/>
        </w:rPr>
        <w:t>Responsibility.</w:t>
      </w:r>
      <w:r w:rsidRPr="00B371C2">
        <w:t xml:space="preserve"> Pursuant to rule 657—8.3(155A), the accuracy and labeling of prepackaged drugs shall be ensured and accurate records of dispensing of drugs from the emergency department shall be maintained.</w:t>
      </w:r>
    </w:p>
    <w:p w:rsidR="00B371C2" w:rsidRPr="00B371C2" w:rsidRDefault="00B371C2" w:rsidP="00B371C2">
      <w:pPr>
        <w:pStyle w:val="Rulefile"/>
      </w:pPr>
      <w:r w:rsidRPr="00B371C2">
        <w:tab/>
        <w:t xml:space="preserve">       (1)  </w:t>
      </w:r>
      <w:r w:rsidRPr="00B371C2">
        <w:tab/>
        <w:t xml:space="preserve"> Prepackaging. Except as provided in subrule 7.12(4), drugs dispensed to an emergency department patient </w:t>
      </w:r>
      <w:r w:rsidRPr="00614344">
        <w:rPr>
          <w:strike/>
        </w:rPr>
        <w:t>in greater than a 24-hour supply</w:t>
      </w:r>
      <w:r w:rsidRPr="00B371C2">
        <w:t xml:space="preserve"> may be dispensed </w:t>
      </w:r>
      <w:r w:rsidRPr="006072B2">
        <w:rPr>
          <w:strike/>
        </w:rPr>
        <w:t>only</w:t>
      </w:r>
      <w:r w:rsidRPr="00B371C2">
        <w:t xml:space="preserve"> in </w:t>
      </w:r>
      <w:r w:rsidRPr="00614344">
        <w:rPr>
          <w:strike/>
        </w:rPr>
        <w:t>prepackaged</w:t>
      </w:r>
      <w:r w:rsidRPr="00B371C2">
        <w:t xml:space="preserve"> quantities not to exceed a 72-hour supply or the minimum prepackaged quantity in suitable containers, except that a seven-day supply of </w:t>
      </w:r>
      <w:proofErr w:type="spellStart"/>
      <w:r w:rsidRPr="00B371C2">
        <w:t>doxycycline</w:t>
      </w:r>
      <w:proofErr w:type="spellEnd"/>
      <w:r w:rsidRPr="00B371C2">
        <w:t xml:space="preserve"> provided through the department of public health pursuant to the crime victim compensation program of the Iowa department of justice may be dispensed for the treatment of a victim of sexual assault. Prepackaged drugs shall be prepared pursuant to the requirements of rule 657—22.3(126).</w:t>
      </w:r>
    </w:p>
    <w:p w:rsidR="00B371C2" w:rsidRPr="00B371C2" w:rsidRDefault="00B371C2" w:rsidP="00B371C2">
      <w:pPr>
        <w:pStyle w:val="Rulefile"/>
      </w:pPr>
      <w:r w:rsidRPr="00B371C2">
        <w:tab/>
        <w:t xml:space="preserve">       (2)  </w:t>
      </w:r>
      <w:r w:rsidRPr="00B371C2">
        <w:tab/>
        <w:t xml:space="preserve"> Labeling. Drugs dispensed pursuant to this paragraph shall be appropriately labeled as required in paragraph 7.12(3</w:t>
      </w:r>
      <w:proofErr w:type="gramStart"/>
      <w:r w:rsidRPr="00B371C2">
        <w:t>)</w:t>
      </w:r>
      <w:r w:rsidRPr="00B371C2">
        <w:rPr>
          <w:i/>
          <w:iCs/>
        </w:rPr>
        <w:t>“</w:t>
      </w:r>
      <w:proofErr w:type="gramEnd"/>
      <w:r w:rsidRPr="00B371C2">
        <w:rPr>
          <w:i/>
          <w:iCs/>
        </w:rPr>
        <w:t>b,”</w:t>
      </w:r>
      <w:r w:rsidRPr="00B371C2">
        <w:t xml:space="preserve"> including necessary auxiliary labels.</w:t>
      </w:r>
    </w:p>
    <w:p w:rsidR="00B371C2" w:rsidRPr="00B371C2" w:rsidRDefault="00B371C2" w:rsidP="00B371C2">
      <w:pPr>
        <w:pStyle w:val="Rulefile"/>
      </w:pPr>
      <w:r w:rsidRPr="00B371C2">
        <w:tab/>
        <w:t xml:space="preserve">     </w:t>
      </w:r>
      <w:r w:rsidRPr="00B371C2">
        <w:rPr>
          <w:i/>
          <w:iCs/>
        </w:rPr>
        <w:t xml:space="preserve"> b.  </w:t>
      </w:r>
      <w:r w:rsidRPr="00B371C2">
        <w:t xml:space="preserve">  </w:t>
      </w:r>
      <w:r w:rsidRPr="00B371C2">
        <w:tab/>
        <w:t xml:space="preserve">  </w:t>
      </w:r>
      <w:r w:rsidRPr="00B371C2">
        <w:rPr>
          <w:i/>
          <w:iCs/>
        </w:rPr>
        <w:t>Prescriber responsibility.</w:t>
      </w:r>
      <w:r w:rsidRPr="00B371C2">
        <w:t xml:space="preserve"> Except as provided in subrule 7.12(4), a prescriber who authorizes dispensing of a prescription drug to an emergency department patient is responsible for the accuracy of the dispensed drug and for the accurate completion of label information pursuant to </w:t>
      </w:r>
      <w:r w:rsidRPr="00B371C2">
        <w:lastRenderedPageBreak/>
        <w:t>this paragraph.</w:t>
      </w:r>
    </w:p>
    <w:p w:rsidR="00B371C2" w:rsidRPr="00B371C2" w:rsidRDefault="00B371C2" w:rsidP="00B371C2">
      <w:pPr>
        <w:pStyle w:val="Rulefile"/>
      </w:pPr>
      <w:r w:rsidRPr="00B371C2">
        <w:tab/>
        <w:t xml:space="preserve">       (1)  </w:t>
      </w:r>
      <w:r w:rsidRPr="00B371C2">
        <w:tab/>
        <w:t xml:space="preserve"> Labeling. Except as provided in subrule 7.12(4), at the time of delivery of the drug the prescriber shall </w:t>
      </w:r>
      <w:r w:rsidR="006072B2">
        <w:rPr>
          <w:u w:val="single"/>
        </w:rPr>
        <w:t>be responsible for</w:t>
      </w:r>
      <w:r w:rsidR="006072B2">
        <w:t xml:space="preserve"> </w:t>
      </w:r>
      <w:r w:rsidRPr="006072B2">
        <w:rPr>
          <w:strike/>
        </w:rPr>
        <w:t>appropriately complete the label such</w:t>
      </w:r>
      <w:r w:rsidRPr="00B371C2">
        <w:t xml:space="preserve"> </w:t>
      </w:r>
      <w:r w:rsidR="006072B2">
        <w:rPr>
          <w:u w:val="single"/>
        </w:rPr>
        <w:t>ensuring</w:t>
      </w:r>
      <w:r w:rsidR="006072B2">
        <w:t xml:space="preserve"> </w:t>
      </w:r>
      <w:r w:rsidRPr="00B371C2">
        <w:t>that the dispensing container bears a label with at least the following information:</w:t>
      </w:r>
    </w:p>
    <w:p w:rsidR="00B371C2" w:rsidRPr="00B371C2" w:rsidRDefault="00B371C2" w:rsidP="00B371C2">
      <w:pPr>
        <w:pStyle w:val="Rulefile"/>
      </w:pPr>
      <w:r w:rsidRPr="00B371C2">
        <w:tab/>
        <w:t xml:space="preserve">      1. </w:t>
      </w:r>
      <w:r w:rsidRPr="00B371C2">
        <w:tab/>
        <w:t xml:space="preserve">  Name and address of the hospital;</w:t>
      </w:r>
    </w:p>
    <w:p w:rsidR="00B371C2" w:rsidRPr="00B371C2" w:rsidRDefault="00B371C2" w:rsidP="00B371C2">
      <w:pPr>
        <w:pStyle w:val="Rulefile"/>
      </w:pPr>
      <w:r w:rsidRPr="00B371C2">
        <w:tab/>
        <w:t xml:space="preserve">      2. </w:t>
      </w:r>
      <w:r w:rsidRPr="00B371C2">
        <w:tab/>
        <w:t xml:space="preserve">  Date dispensed;</w:t>
      </w:r>
    </w:p>
    <w:p w:rsidR="00B371C2" w:rsidRPr="00B371C2" w:rsidRDefault="00B371C2" w:rsidP="00B371C2">
      <w:pPr>
        <w:pStyle w:val="Rulefile"/>
      </w:pPr>
      <w:r w:rsidRPr="00B371C2">
        <w:tab/>
        <w:t xml:space="preserve">      3. </w:t>
      </w:r>
      <w:r w:rsidRPr="00B371C2">
        <w:tab/>
        <w:t xml:space="preserve">  Name of prescriber;</w:t>
      </w:r>
    </w:p>
    <w:p w:rsidR="00B371C2" w:rsidRPr="00B371C2" w:rsidRDefault="00B371C2" w:rsidP="00B371C2">
      <w:pPr>
        <w:pStyle w:val="Rulefile"/>
      </w:pPr>
      <w:r w:rsidRPr="00B371C2">
        <w:tab/>
        <w:t xml:space="preserve">      4. </w:t>
      </w:r>
      <w:r w:rsidRPr="00B371C2">
        <w:tab/>
        <w:t xml:space="preserve">  Name of patient;</w:t>
      </w:r>
    </w:p>
    <w:p w:rsidR="00B371C2" w:rsidRPr="00B371C2" w:rsidRDefault="00B371C2" w:rsidP="00B371C2">
      <w:pPr>
        <w:pStyle w:val="Rulefile"/>
      </w:pPr>
      <w:r w:rsidRPr="00B371C2">
        <w:tab/>
        <w:t xml:space="preserve">      5. </w:t>
      </w:r>
      <w:r w:rsidRPr="00B371C2">
        <w:tab/>
        <w:t xml:space="preserve">  Directions for use;</w:t>
      </w:r>
    </w:p>
    <w:p w:rsidR="00B371C2" w:rsidRPr="00B371C2" w:rsidRDefault="00B371C2" w:rsidP="00B371C2">
      <w:pPr>
        <w:pStyle w:val="Rulefile"/>
      </w:pPr>
      <w:r w:rsidRPr="00B371C2">
        <w:tab/>
        <w:t xml:space="preserve">      6. </w:t>
      </w:r>
      <w:r w:rsidRPr="00B371C2">
        <w:tab/>
        <w:t xml:space="preserve">  Name</w:t>
      </w:r>
      <w:r w:rsidR="006072B2">
        <w:rPr>
          <w:u w:val="single"/>
        </w:rPr>
        <w:t>, quantity,</w:t>
      </w:r>
      <w:r w:rsidRPr="00B371C2">
        <w:t xml:space="preserve"> and strength of drug.</w:t>
      </w:r>
    </w:p>
    <w:p w:rsidR="00B371C2" w:rsidRPr="00B371C2" w:rsidRDefault="00B371C2" w:rsidP="00B371C2">
      <w:pPr>
        <w:pStyle w:val="Rulefile"/>
      </w:pPr>
      <w:r w:rsidRPr="00B371C2">
        <w:tab/>
        <w:t xml:space="preserve">       (2)  </w:t>
      </w:r>
      <w:r w:rsidRPr="00B371C2">
        <w:tab/>
        <w:t xml:space="preserve"> Delivery of drug to patient. Except as provided in subrule 7.12(4), the prescriber, or a licensed nurse under the supervision of the prescriber, shall give the appropriately labeled, </w:t>
      </w:r>
      <w:r w:rsidRPr="006072B2">
        <w:rPr>
          <w:strike/>
        </w:rPr>
        <w:t>prepackaged</w:t>
      </w:r>
      <w:r w:rsidRPr="00B371C2">
        <w:t xml:space="preserve"> </w:t>
      </w:r>
      <w:r w:rsidR="006072B2">
        <w:rPr>
          <w:u w:val="single"/>
        </w:rPr>
        <w:t>packaged</w:t>
      </w:r>
      <w:r w:rsidR="006072B2">
        <w:t xml:space="preserve"> </w:t>
      </w:r>
      <w:r w:rsidRPr="00B371C2">
        <w:t>drug to the patient or patient’s caregiver. The prescriber, or a licensed nurse under the supervision of the prescriber, shall explain the correct use of the drug and shall explain to the patient that the dispensing is for an emergency or starter supply of the drug. If additional quantities of the drug are required to complete the needed course of treatment, the prescriber shall provide the patient with a prescription for the additional quantities.</w:t>
      </w:r>
    </w:p>
    <w:p w:rsidR="00F634D7" w:rsidRPr="00AE4C36" w:rsidRDefault="00F634D7" w:rsidP="00F634D7">
      <w:pPr>
        <w:pStyle w:val="Rulefile"/>
      </w:pPr>
    </w:p>
    <w:p w:rsidR="00763F40" w:rsidRPr="005469A8" w:rsidRDefault="00763F40" w:rsidP="008C7381">
      <w:pPr>
        <w:pStyle w:val="Rulefile"/>
      </w:pPr>
    </w:p>
    <w:sectPr w:rsidR="00763F40" w:rsidRPr="005469A8" w:rsidSect="008D203F">
      <w:footerReference w:type="even" r:id="rId7"/>
      <w:footerReference w:type="default" r:id="rId8"/>
      <w:footerReference w:type="first" r:id="rId9"/>
      <w:endnotePr>
        <w:numFmt w:val="decimal"/>
      </w:endnotePr>
      <w:pgSz w:w="12240" w:h="15840" w:code="1"/>
      <w:pgMar w:top="1440" w:right="1440" w:bottom="1440" w:left="1440" w:header="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5CE9" w:rsidRDefault="00755CE9">
      <w:r>
        <w:separator/>
      </w:r>
    </w:p>
  </w:endnote>
  <w:endnote w:type="continuationSeparator" w:id="0">
    <w:p w:rsidR="00755CE9" w:rsidRDefault="00755C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G Omega">
    <w:panose1 w:val="020B05020505080203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CE9" w:rsidRDefault="007576C7" w:rsidP="008D203F">
    <w:pPr>
      <w:pStyle w:val="Footer"/>
      <w:framePr w:wrap="around" w:vAnchor="text" w:hAnchor="margin" w:xAlign="center" w:y="1"/>
      <w:rPr>
        <w:rStyle w:val="PageNumber"/>
      </w:rPr>
    </w:pPr>
    <w:r>
      <w:rPr>
        <w:rStyle w:val="PageNumber"/>
      </w:rPr>
      <w:fldChar w:fldCharType="begin"/>
    </w:r>
    <w:r w:rsidR="00755CE9">
      <w:rPr>
        <w:rStyle w:val="PageNumber"/>
      </w:rPr>
      <w:instrText xml:space="preserve">PAGE  </w:instrText>
    </w:r>
    <w:r>
      <w:rPr>
        <w:rStyle w:val="PageNumber"/>
      </w:rPr>
      <w:fldChar w:fldCharType="end"/>
    </w:r>
  </w:p>
  <w:p w:rsidR="00755CE9" w:rsidRDefault="00755C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CE9" w:rsidRDefault="007576C7" w:rsidP="008D203F">
    <w:pPr>
      <w:pStyle w:val="Footer"/>
      <w:framePr w:wrap="around" w:vAnchor="text" w:hAnchor="margin" w:xAlign="center" w:y="1"/>
      <w:rPr>
        <w:rStyle w:val="PageNumber"/>
      </w:rPr>
    </w:pPr>
    <w:r>
      <w:rPr>
        <w:rStyle w:val="PageNumber"/>
      </w:rPr>
      <w:fldChar w:fldCharType="begin"/>
    </w:r>
    <w:r w:rsidR="00755CE9">
      <w:rPr>
        <w:rStyle w:val="PageNumber"/>
      </w:rPr>
      <w:instrText xml:space="preserve">PAGE  </w:instrText>
    </w:r>
    <w:r>
      <w:rPr>
        <w:rStyle w:val="PageNumber"/>
      </w:rPr>
      <w:fldChar w:fldCharType="separate"/>
    </w:r>
    <w:r w:rsidR="00A444BB">
      <w:rPr>
        <w:rStyle w:val="PageNumber"/>
        <w:noProof/>
      </w:rPr>
      <w:t>3</w:t>
    </w:r>
    <w:r>
      <w:rPr>
        <w:rStyle w:val="PageNumber"/>
      </w:rPr>
      <w:fldChar w:fldCharType="end"/>
    </w:r>
  </w:p>
  <w:p w:rsidR="00755CE9" w:rsidRDefault="00755CE9" w:rsidP="00DF1AE6">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CE9" w:rsidRDefault="007576C7" w:rsidP="008D203F">
    <w:pPr>
      <w:pStyle w:val="Footer"/>
      <w:jc w:val="center"/>
    </w:pPr>
    <w:r>
      <w:rPr>
        <w:rStyle w:val="PageNumber"/>
      </w:rPr>
      <w:fldChar w:fldCharType="begin"/>
    </w:r>
    <w:r w:rsidR="00755CE9">
      <w:rPr>
        <w:rStyle w:val="PageNumber"/>
      </w:rPr>
      <w:instrText xml:space="preserve"> PAGE </w:instrText>
    </w:r>
    <w:r>
      <w:rPr>
        <w:rStyle w:val="PageNumber"/>
      </w:rPr>
      <w:fldChar w:fldCharType="separate"/>
    </w:r>
    <w:r w:rsidR="00A444BB">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5CE9" w:rsidRDefault="00755CE9">
      <w:r>
        <w:separator/>
      </w:r>
    </w:p>
  </w:footnote>
  <w:footnote w:type="continuationSeparator" w:id="0">
    <w:p w:rsidR="00755CE9" w:rsidRDefault="00755C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DE6F05"/>
    <w:multiLevelType w:val="singleLevel"/>
    <w:tmpl w:val="D66A1C02"/>
    <w:lvl w:ilvl="0">
      <w:start w:val="1"/>
      <w:numFmt w:val="lowerLetter"/>
      <w:lvlText w:val="%1."/>
      <w:lvlJc w:val="left"/>
      <w:pPr>
        <w:tabs>
          <w:tab w:val="num" w:pos="798"/>
        </w:tabs>
        <w:ind w:left="0" w:firstLine="438"/>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3"/>
  <w:embedSystemFonts/>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1F20B8"/>
    <w:rsid w:val="000442B5"/>
    <w:rsid w:val="00070A33"/>
    <w:rsid w:val="00072D30"/>
    <w:rsid w:val="00127957"/>
    <w:rsid w:val="00135FB6"/>
    <w:rsid w:val="001670C8"/>
    <w:rsid w:val="00193187"/>
    <w:rsid w:val="001F20B8"/>
    <w:rsid w:val="002040F1"/>
    <w:rsid w:val="002445F6"/>
    <w:rsid w:val="002C6E19"/>
    <w:rsid w:val="00342871"/>
    <w:rsid w:val="00351E3C"/>
    <w:rsid w:val="004D0924"/>
    <w:rsid w:val="005245AD"/>
    <w:rsid w:val="00534EF1"/>
    <w:rsid w:val="00592719"/>
    <w:rsid w:val="005A5EA4"/>
    <w:rsid w:val="005E0936"/>
    <w:rsid w:val="005E3EFC"/>
    <w:rsid w:val="006072B2"/>
    <w:rsid w:val="00614344"/>
    <w:rsid w:val="00647AC0"/>
    <w:rsid w:val="00755CE9"/>
    <w:rsid w:val="007576C7"/>
    <w:rsid w:val="00763F40"/>
    <w:rsid w:val="00764791"/>
    <w:rsid w:val="00781016"/>
    <w:rsid w:val="00815293"/>
    <w:rsid w:val="008C7381"/>
    <w:rsid w:val="008D203F"/>
    <w:rsid w:val="008F2675"/>
    <w:rsid w:val="00917629"/>
    <w:rsid w:val="009E7ABE"/>
    <w:rsid w:val="00A444BB"/>
    <w:rsid w:val="00B01B74"/>
    <w:rsid w:val="00B2686C"/>
    <w:rsid w:val="00B371C2"/>
    <w:rsid w:val="00B44038"/>
    <w:rsid w:val="00B84D98"/>
    <w:rsid w:val="00BA3D79"/>
    <w:rsid w:val="00BB20CD"/>
    <w:rsid w:val="00BD150C"/>
    <w:rsid w:val="00CA7282"/>
    <w:rsid w:val="00CD4215"/>
    <w:rsid w:val="00D8092A"/>
    <w:rsid w:val="00DA5723"/>
    <w:rsid w:val="00DE04D3"/>
    <w:rsid w:val="00DE128D"/>
    <w:rsid w:val="00DF1499"/>
    <w:rsid w:val="00DF1AE6"/>
    <w:rsid w:val="00DF213B"/>
    <w:rsid w:val="00E5369A"/>
    <w:rsid w:val="00EA4A34"/>
    <w:rsid w:val="00F634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76C7"/>
    <w:pPr>
      <w:widowControl w:val="0"/>
    </w:pPr>
    <w:rPr>
      <w:rFonts w:ascii="Courier" w:hAnsi="Courier"/>
      <w:snapToGrid w:val="0"/>
      <w:sz w:val="24"/>
    </w:rPr>
  </w:style>
  <w:style w:type="paragraph" w:styleId="Heading1">
    <w:name w:val="heading 1"/>
    <w:basedOn w:val="Normal"/>
    <w:next w:val="Normal"/>
    <w:qFormat/>
    <w:rsid w:val="007576C7"/>
    <w:pPr>
      <w:keepNext/>
      <w:widowControl/>
      <w:outlineLvl w:val="0"/>
    </w:pPr>
    <w:rPr>
      <w:rFonts w:ascii="CG Times" w:hAnsi="CG Times"/>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576C7"/>
  </w:style>
  <w:style w:type="paragraph" w:styleId="BodyTextIndent">
    <w:name w:val="Body Text Indent"/>
    <w:basedOn w:val="Normal"/>
    <w:rsid w:val="008C7381"/>
    <w:pPr>
      <w:widowControl/>
      <w:tabs>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 w:val="left" w:pos="7344"/>
      </w:tabs>
      <w:ind w:firstLine="288"/>
      <w:jc w:val="both"/>
    </w:pPr>
    <w:rPr>
      <w:rFonts w:ascii="CG Omega" w:hAnsi="CG Omega"/>
    </w:rPr>
  </w:style>
  <w:style w:type="paragraph" w:customStyle="1" w:styleId="Rulefile">
    <w:name w:val="Rulefile"/>
    <w:basedOn w:val="BlockText"/>
    <w:rsid w:val="008C7381"/>
    <w:pPr>
      <w:tabs>
        <w:tab w:val="left" w:pos="288"/>
      </w:tabs>
      <w:spacing w:after="0" w:line="480" w:lineRule="auto"/>
      <w:ind w:left="0" w:right="0"/>
      <w:jc w:val="both"/>
    </w:pPr>
    <w:rPr>
      <w:rFonts w:ascii="Times New Roman" w:hAnsi="Times New Roman"/>
    </w:rPr>
  </w:style>
  <w:style w:type="paragraph" w:styleId="BlockText">
    <w:name w:val="Block Text"/>
    <w:basedOn w:val="Normal"/>
    <w:rsid w:val="008C7381"/>
    <w:pPr>
      <w:spacing w:after="120"/>
      <w:ind w:left="1440" w:right="1440"/>
    </w:pPr>
  </w:style>
  <w:style w:type="paragraph" w:styleId="Header">
    <w:name w:val="header"/>
    <w:basedOn w:val="Normal"/>
    <w:rsid w:val="00DF1AE6"/>
    <w:pPr>
      <w:tabs>
        <w:tab w:val="center" w:pos="4320"/>
        <w:tab w:val="right" w:pos="8640"/>
      </w:tabs>
    </w:pPr>
  </w:style>
  <w:style w:type="paragraph" w:styleId="Footer">
    <w:name w:val="footer"/>
    <w:basedOn w:val="Normal"/>
    <w:rsid w:val="00DF1AE6"/>
    <w:pPr>
      <w:tabs>
        <w:tab w:val="center" w:pos="4320"/>
        <w:tab w:val="right" w:pos="8640"/>
      </w:tabs>
    </w:pPr>
  </w:style>
  <w:style w:type="character" w:styleId="PageNumber">
    <w:name w:val="page number"/>
    <w:basedOn w:val="DefaultParagraphFont"/>
    <w:rsid w:val="00DF1AE6"/>
  </w:style>
  <w:style w:type="paragraph" w:customStyle="1" w:styleId="IACRule">
    <w:name w:val="IAC Rule"/>
    <w:basedOn w:val="Normal"/>
    <w:rsid w:val="00F634D7"/>
    <w:pPr>
      <w:widowControl/>
      <w:tabs>
        <w:tab w:val="left" w:pos="288"/>
        <w:tab w:val="left" w:pos="432"/>
        <w:tab w:val="left" w:pos="576"/>
        <w:tab w:val="left" w:pos="720"/>
        <w:tab w:val="left" w:pos="864"/>
        <w:tab w:val="left" w:pos="1008"/>
        <w:tab w:val="left" w:pos="1152"/>
        <w:tab w:val="left" w:pos="1440"/>
      </w:tabs>
      <w:jc w:val="both"/>
      <w:outlineLvl w:val="2"/>
    </w:pPr>
    <w:rPr>
      <w:rFonts w:ascii="Times New Roman" w:hAnsi="Times New Roman"/>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729</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IA DEPT OF INSPECTION &amp; APPEA</Company>
  <LinksUpToDate>false</LinksUpToDate>
  <CharactersWithSpaces>4877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Walsh</dc:creator>
  <cp:lastModifiedBy>djorgen</cp:lastModifiedBy>
  <cp:revision>2</cp:revision>
  <cp:lastPrinted>2015-10-26T21:03:00Z</cp:lastPrinted>
  <dcterms:created xsi:type="dcterms:W3CDTF">2015-10-27T13:27:00Z</dcterms:created>
  <dcterms:modified xsi:type="dcterms:W3CDTF">2015-10-27T13:27:00Z</dcterms:modified>
</cp:coreProperties>
</file>